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007B4" w:rsidR="000D6BA8" w:rsidP="00C62C16" w:rsidRDefault="00071633" w14:paraId="37f7e5a" w14:textId="37f7e5a">
      <w:pPr>
        <w:jc w:val="both"/>
        <w15:collapsed w:val="false"/>
        <w:rPr>
          <w:bCs/>
          <w:sz w:val="24"/>
          <w:szCs w:val="24"/>
        </w:rPr>
      </w:pPr>
      <w:bookmarkStart w:name="_GoBack" w:id="0"/>
      <w:bookmarkEnd w:id="0"/>
      <w:r w:rsidRPr="003007B4">
        <w:rPr>
          <w:bCs/>
          <w:sz w:val="24"/>
          <w:szCs w:val="24"/>
        </w:rPr>
        <w:t xml:space="preserve">                                                                                                                         </w:t>
      </w:r>
    </w:p>
    <w:p w:rsidRPr="003007B4" w:rsidR="00071633" w:rsidP="00C62C16" w:rsidRDefault="00071633">
      <w:pPr>
        <w:jc w:val="both"/>
        <w:rPr>
          <w:bCs/>
          <w:sz w:val="24"/>
          <w:szCs w:val="24"/>
        </w:rPr>
      </w:pPr>
      <w:r w:rsidRPr="003007B4">
        <w:rPr>
          <w:bCs/>
          <w:sz w:val="24"/>
          <w:szCs w:val="24"/>
        </w:rPr>
        <w:t xml:space="preserve">REPUBLIKA HRVATSKA </w:t>
      </w:r>
    </w:p>
    <w:p w:rsidRPr="003007B4" w:rsidR="00071633" w:rsidP="00C62C16" w:rsidRDefault="00071633">
      <w:pPr>
        <w:jc w:val="both"/>
        <w:rPr>
          <w:bCs/>
          <w:sz w:val="24"/>
          <w:szCs w:val="24"/>
        </w:rPr>
      </w:pPr>
      <w:r w:rsidRPr="003007B4">
        <w:rPr>
          <w:bCs/>
          <w:sz w:val="24"/>
          <w:szCs w:val="24"/>
        </w:rPr>
        <w:t>TRGOVAČKI SUD U ZAGREBU</w:t>
      </w:r>
    </w:p>
    <w:p w:rsidRPr="003007B4" w:rsidR="00853FF6" w:rsidP="00C6522F" w:rsidRDefault="00071633">
      <w:pPr>
        <w:jc w:val="right"/>
        <w:rPr>
          <w:bCs/>
          <w:sz w:val="24"/>
          <w:szCs w:val="24"/>
        </w:rPr>
      </w:pPr>
      <w:r w:rsidRPr="003007B4">
        <w:rPr>
          <w:bCs/>
          <w:sz w:val="24"/>
          <w:szCs w:val="24"/>
        </w:rPr>
        <w:t>Zagreb, Amruševa 2/II</w:t>
      </w:r>
      <w:r w:rsidRPr="003007B4" w:rsidR="005568C5">
        <w:rPr>
          <w:bCs/>
          <w:sz w:val="24"/>
          <w:szCs w:val="24"/>
        </w:rPr>
        <w:tab/>
      </w:r>
      <w:r w:rsidRPr="003007B4" w:rsidR="005568C5">
        <w:rPr>
          <w:bCs/>
          <w:sz w:val="24"/>
          <w:szCs w:val="24"/>
        </w:rPr>
        <w:tab/>
      </w:r>
      <w:r w:rsidRPr="003007B4" w:rsidR="005568C5">
        <w:rPr>
          <w:bCs/>
          <w:sz w:val="24"/>
          <w:szCs w:val="24"/>
        </w:rPr>
        <w:tab/>
      </w:r>
      <w:r w:rsidRPr="003007B4" w:rsidR="005568C5">
        <w:rPr>
          <w:bCs/>
          <w:sz w:val="24"/>
          <w:szCs w:val="24"/>
        </w:rPr>
        <w:tab/>
        <w:t xml:space="preserve">        </w:t>
      </w:r>
      <w:r w:rsidRPr="003007B4" w:rsidR="0089076F">
        <w:rPr>
          <w:bCs/>
          <w:sz w:val="24"/>
          <w:szCs w:val="24"/>
        </w:rPr>
        <w:tab/>
      </w:r>
      <w:r w:rsidRPr="003007B4" w:rsidR="0089076F">
        <w:rPr>
          <w:bCs/>
          <w:sz w:val="24"/>
          <w:szCs w:val="24"/>
        </w:rPr>
        <w:tab/>
      </w:r>
      <w:r w:rsidRPr="003007B4" w:rsidR="0089076F">
        <w:rPr>
          <w:bCs/>
          <w:sz w:val="24"/>
          <w:szCs w:val="24"/>
        </w:rPr>
        <w:tab/>
      </w:r>
      <w:r w:rsidRPr="003007B4" w:rsidR="0089076F">
        <w:rPr>
          <w:bCs/>
          <w:sz w:val="24"/>
          <w:szCs w:val="24"/>
        </w:rPr>
        <w:tab/>
      </w:r>
      <w:r w:rsidRPr="003007B4" w:rsidR="0089076F">
        <w:rPr>
          <w:bCs/>
          <w:sz w:val="24"/>
          <w:szCs w:val="24"/>
        </w:rPr>
        <w:tab/>
      </w:r>
      <w:r w:rsidRPr="003007B4" w:rsidR="0089076F">
        <w:rPr>
          <w:bCs/>
          <w:sz w:val="24"/>
          <w:szCs w:val="24"/>
        </w:rPr>
        <w:tab/>
      </w:r>
      <w:r w:rsidRPr="003007B4" w:rsidR="0089076F">
        <w:rPr>
          <w:bCs/>
          <w:sz w:val="24"/>
          <w:szCs w:val="24"/>
        </w:rPr>
        <w:tab/>
      </w:r>
      <w:r w:rsidRPr="003007B4">
        <w:rPr>
          <w:bCs/>
          <w:sz w:val="24"/>
          <w:szCs w:val="24"/>
        </w:rPr>
        <w:t xml:space="preserve">                                                                           48</w:t>
      </w:r>
      <w:r w:rsidRPr="003007B4" w:rsidR="00EA2F22">
        <w:rPr>
          <w:bCs/>
          <w:sz w:val="24"/>
          <w:szCs w:val="24"/>
        </w:rPr>
        <w:t>.</w:t>
      </w:r>
      <w:r w:rsidRPr="003007B4" w:rsidR="00B84EFD">
        <w:rPr>
          <w:bCs/>
          <w:sz w:val="24"/>
          <w:szCs w:val="24"/>
        </w:rPr>
        <w:t xml:space="preserve"> St-</w:t>
      </w:r>
      <w:r w:rsidR="00EC77A8">
        <w:rPr>
          <w:bCs/>
          <w:sz w:val="24"/>
          <w:szCs w:val="24"/>
        </w:rPr>
        <w:t>2398/19</w:t>
      </w:r>
    </w:p>
    <w:p w:rsidRPr="003007B4" w:rsidR="00853FF6" w:rsidP="00C62C16" w:rsidRDefault="00853FF6">
      <w:pPr>
        <w:jc w:val="both"/>
        <w:rPr>
          <w:bCs/>
          <w:sz w:val="24"/>
          <w:szCs w:val="24"/>
        </w:rPr>
      </w:pPr>
    </w:p>
    <w:p w:rsidRPr="003007B4" w:rsidR="00853FF6" w:rsidP="00C6522F" w:rsidRDefault="00853FF6">
      <w:pPr>
        <w:pStyle w:val="Naslov3"/>
        <w:rPr>
          <w:b w:val="false"/>
          <w:bCs/>
          <w:szCs w:val="24"/>
        </w:rPr>
      </w:pPr>
      <w:r w:rsidRPr="003007B4">
        <w:rPr>
          <w:b w:val="false"/>
          <w:bCs/>
          <w:szCs w:val="24"/>
        </w:rPr>
        <w:t>Z A P I S N I K</w:t>
      </w:r>
    </w:p>
    <w:p w:rsidRPr="003007B4" w:rsidR="00853FF6" w:rsidP="00C6522F" w:rsidRDefault="00071633">
      <w:pPr>
        <w:pStyle w:val="Naslov1"/>
        <w:jc w:val="center"/>
        <w:rPr>
          <w:b w:val="false"/>
          <w:bCs/>
          <w:szCs w:val="24"/>
        </w:rPr>
      </w:pPr>
      <w:r w:rsidRPr="003007B4">
        <w:rPr>
          <w:b w:val="false"/>
          <w:bCs/>
          <w:szCs w:val="24"/>
        </w:rPr>
        <w:t>S</w:t>
      </w:r>
      <w:r w:rsidRPr="003007B4" w:rsidR="00853FF6">
        <w:rPr>
          <w:b w:val="false"/>
          <w:bCs/>
          <w:szCs w:val="24"/>
        </w:rPr>
        <w:t xml:space="preserve"> ISPITNOG ROČIŠTA</w:t>
      </w:r>
    </w:p>
    <w:p w:rsidRPr="003007B4" w:rsidR="005A3188" w:rsidP="00C62C16" w:rsidRDefault="005A3188">
      <w:pPr>
        <w:jc w:val="both"/>
        <w:rPr>
          <w:sz w:val="24"/>
          <w:szCs w:val="24"/>
        </w:rPr>
      </w:pPr>
    </w:p>
    <w:p w:rsidRPr="003007B4" w:rsidR="00BF1405" w:rsidP="00C62C16" w:rsidRDefault="009919F7">
      <w:pPr>
        <w:pStyle w:val="Bezproreda"/>
        <w:jc w:val="both"/>
        <w:rPr>
          <w:rFonts w:ascii="Times New Roman" w:hAnsi="Times New Roman"/>
          <w:sz w:val="24"/>
          <w:szCs w:val="24"/>
        </w:rPr>
      </w:pPr>
      <w:r w:rsidRPr="003007B4">
        <w:rPr>
          <w:rFonts w:ascii="Times New Roman" w:hAnsi="Times New Roman"/>
          <w:bCs/>
          <w:sz w:val="24"/>
          <w:szCs w:val="24"/>
        </w:rPr>
        <w:t xml:space="preserve">održanog dana </w:t>
      </w:r>
      <w:r w:rsidR="00EC77A8">
        <w:rPr>
          <w:rFonts w:ascii="Times New Roman" w:hAnsi="Times New Roman"/>
          <w:bCs/>
          <w:sz w:val="24"/>
          <w:szCs w:val="24"/>
        </w:rPr>
        <w:t>20</w:t>
      </w:r>
      <w:r w:rsidR="00CE2029">
        <w:rPr>
          <w:rFonts w:ascii="Times New Roman" w:hAnsi="Times New Roman"/>
          <w:bCs/>
          <w:sz w:val="24"/>
          <w:szCs w:val="24"/>
        </w:rPr>
        <w:t>. siječnja 2020</w:t>
      </w:r>
      <w:r w:rsidRPr="003007B4">
        <w:rPr>
          <w:rFonts w:ascii="Times New Roman" w:hAnsi="Times New Roman"/>
          <w:bCs/>
          <w:sz w:val="24"/>
          <w:szCs w:val="24"/>
        </w:rPr>
        <w:t xml:space="preserve">. na Trgovačkom sudu u Zagrebu, </w:t>
      </w:r>
      <w:r w:rsidRPr="003007B4" w:rsidR="00C27EC9">
        <w:rPr>
          <w:rFonts w:ascii="Times New Roman" w:hAnsi="Times New Roman"/>
          <w:bCs/>
          <w:sz w:val="24"/>
          <w:szCs w:val="24"/>
        </w:rPr>
        <w:t>Petrinjska 8</w:t>
      </w:r>
      <w:r w:rsidRPr="003007B4" w:rsidR="00B30A32">
        <w:rPr>
          <w:rFonts w:ascii="Times New Roman" w:hAnsi="Times New Roman"/>
          <w:bCs/>
          <w:sz w:val="24"/>
          <w:szCs w:val="24"/>
        </w:rPr>
        <w:t>, soba 93/II kat, UZ</w:t>
      </w:r>
      <w:r w:rsidRPr="003007B4">
        <w:rPr>
          <w:rFonts w:ascii="Times New Roman" w:hAnsi="Times New Roman"/>
          <w:bCs/>
          <w:sz w:val="24"/>
          <w:szCs w:val="24"/>
        </w:rPr>
        <w:t xml:space="preserve"> u </w:t>
      </w:r>
      <w:r w:rsidRPr="003007B4" w:rsidR="00FF32FD">
        <w:rPr>
          <w:rFonts w:ascii="Times New Roman" w:hAnsi="Times New Roman"/>
          <w:bCs/>
          <w:sz w:val="24"/>
          <w:szCs w:val="24"/>
        </w:rPr>
        <w:t>steča</w:t>
      </w:r>
      <w:r w:rsidRPr="003007B4" w:rsidR="00FF32FD">
        <w:rPr>
          <w:rFonts w:ascii="Times New Roman" w:hAnsi="Times New Roman"/>
          <w:sz w:val="24"/>
          <w:szCs w:val="24"/>
        </w:rPr>
        <w:t xml:space="preserve">jnom postupku nad </w:t>
      </w:r>
      <w:r w:rsidR="00C5073C">
        <w:rPr>
          <w:rFonts w:ascii="Times New Roman" w:hAnsi="Times New Roman"/>
          <w:sz w:val="24"/>
          <w:szCs w:val="24"/>
        </w:rPr>
        <w:t>Stečajnom masom</w:t>
      </w:r>
      <w:r w:rsidRPr="00C5073C" w:rsidR="00C5073C">
        <w:rPr>
          <w:rFonts w:ascii="Times New Roman" w:hAnsi="Times New Roman"/>
          <w:sz w:val="24"/>
          <w:szCs w:val="24"/>
        </w:rPr>
        <w:t xml:space="preserve"> iza stečajnog dužnika TEB EKON d.o.o. – u stečaju, Zagreb, Vončinina 2, OIB: 5239425204</w:t>
      </w:r>
    </w:p>
    <w:p w:rsidRPr="003007B4" w:rsidR="000834CF" w:rsidP="00C62C16" w:rsidRDefault="000834CF">
      <w:pPr>
        <w:pStyle w:val="Bezproreda"/>
        <w:jc w:val="both"/>
        <w:rPr>
          <w:rFonts w:ascii="Times New Roman" w:hAnsi="Times New Roman"/>
          <w:sz w:val="24"/>
          <w:szCs w:val="24"/>
        </w:rPr>
      </w:pPr>
    </w:p>
    <w:p w:rsidRPr="003007B4" w:rsidR="00853FF6" w:rsidP="00C62C16" w:rsidRDefault="00853FF6">
      <w:pPr>
        <w:pStyle w:val="Bezproreda"/>
        <w:jc w:val="both"/>
        <w:rPr>
          <w:rFonts w:ascii="Times New Roman" w:hAnsi="Times New Roman"/>
          <w:bCs/>
          <w:sz w:val="24"/>
          <w:szCs w:val="24"/>
        </w:rPr>
      </w:pPr>
      <w:r w:rsidRPr="003007B4">
        <w:rPr>
          <w:rFonts w:ascii="Times New Roman" w:hAnsi="Times New Roman"/>
          <w:bCs/>
          <w:sz w:val="24"/>
          <w:szCs w:val="24"/>
        </w:rPr>
        <w:t>Nazočni od suda:</w:t>
      </w:r>
    </w:p>
    <w:p w:rsidRPr="003007B4" w:rsidR="00853FF6" w:rsidP="00C62C16" w:rsidRDefault="00071633">
      <w:pPr>
        <w:jc w:val="both"/>
        <w:rPr>
          <w:bCs/>
          <w:sz w:val="24"/>
          <w:szCs w:val="24"/>
        </w:rPr>
      </w:pPr>
      <w:r w:rsidRPr="003007B4">
        <w:rPr>
          <w:bCs/>
          <w:sz w:val="24"/>
          <w:szCs w:val="24"/>
        </w:rPr>
        <w:t>Vesna Sremac Šoštar</w:t>
      </w:r>
      <w:r w:rsidRPr="003007B4" w:rsidR="004642DE">
        <w:rPr>
          <w:bCs/>
          <w:sz w:val="24"/>
          <w:szCs w:val="24"/>
        </w:rPr>
        <w:t xml:space="preserve">, </w:t>
      </w:r>
      <w:r w:rsidRPr="003007B4" w:rsidR="00853FF6">
        <w:rPr>
          <w:bCs/>
          <w:sz w:val="24"/>
          <w:szCs w:val="24"/>
        </w:rPr>
        <w:t>sudac</w:t>
      </w:r>
    </w:p>
    <w:p w:rsidRPr="003007B4" w:rsidR="00853FF6" w:rsidP="00126873" w:rsidRDefault="00610D69">
      <w:pPr>
        <w:tabs>
          <w:tab w:val="left" w:pos="8364"/>
        </w:tabs>
        <w:jc w:val="both"/>
        <w:rPr>
          <w:bCs/>
          <w:sz w:val="24"/>
          <w:szCs w:val="24"/>
        </w:rPr>
      </w:pPr>
      <w:r w:rsidRPr="003007B4">
        <w:rPr>
          <w:bCs/>
          <w:sz w:val="24"/>
          <w:szCs w:val="24"/>
        </w:rPr>
        <w:t>Vinka Mihalinčić</w:t>
      </w:r>
      <w:r w:rsidRPr="003007B4" w:rsidR="00853FF6">
        <w:rPr>
          <w:bCs/>
          <w:sz w:val="24"/>
          <w:szCs w:val="24"/>
        </w:rPr>
        <w:t>, zapisničar</w:t>
      </w:r>
      <w:r w:rsidRPr="003007B4" w:rsidR="00126873">
        <w:rPr>
          <w:bCs/>
          <w:sz w:val="24"/>
          <w:szCs w:val="24"/>
        </w:rPr>
        <w:tab/>
      </w:r>
    </w:p>
    <w:p w:rsidRPr="003007B4" w:rsidR="00853FF6" w:rsidP="00C62C16" w:rsidRDefault="00853FF6">
      <w:pPr>
        <w:jc w:val="both"/>
        <w:rPr>
          <w:bCs/>
          <w:sz w:val="24"/>
          <w:szCs w:val="24"/>
        </w:rPr>
      </w:pPr>
    </w:p>
    <w:p w:rsidRPr="003007B4" w:rsidR="009835DE" w:rsidP="00C62C16" w:rsidRDefault="00853FF6">
      <w:pPr>
        <w:jc w:val="both"/>
        <w:rPr>
          <w:sz w:val="24"/>
          <w:szCs w:val="24"/>
        </w:rPr>
      </w:pPr>
      <w:r w:rsidRPr="003007B4">
        <w:rPr>
          <w:sz w:val="24"/>
          <w:szCs w:val="24"/>
        </w:rPr>
        <w:t>Utvrđuje se da je pristu</w:t>
      </w:r>
      <w:r w:rsidRPr="003007B4" w:rsidR="002A3A8D">
        <w:rPr>
          <w:sz w:val="24"/>
          <w:szCs w:val="24"/>
        </w:rPr>
        <w:t>pio</w:t>
      </w:r>
      <w:r w:rsidRPr="003007B4">
        <w:rPr>
          <w:sz w:val="24"/>
          <w:szCs w:val="24"/>
        </w:rPr>
        <w:t xml:space="preserve"> stečajn</w:t>
      </w:r>
      <w:r w:rsidRPr="003007B4" w:rsidR="002A3A8D">
        <w:rPr>
          <w:sz w:val="24"/>
          <w:szCs w:val="24"/>
        </w:rPr>
        <w:t>i</w:t>
      </w:r>
      <w:r w:rsidRPr="003007B4" w:rsidR="00DC6824">
        <w:rPr>
          <w:sz w:val="24"/>
          <w:szCs w:val="24"/>
        </w:rPr>
        <w:t xml:space="preserve"> </w:t>
      </w:r>
      <w:r w:rsidRPr="003007B4" w:rsidR="00A63F46">
        <w:rPr>
          <w:sz w:val="24"/>
          <w:szCs w:val="24"/>
        </w:rPr>
        <w:t>upravitelj</w:t>
      </w:r>
      <w:r w:rsidRPr="003007B4" w:rsidR="00532F34">
        <w:rPr>
          <w:sz w:val="24"/>
          <w:szCs w:val="24"/>
        </w:rPr>
        <w:t xml:space="preserve"> </w:t>
      </w:r>
      <w:r w:rsidR="00C5073C">
        <w:rPr>
          <w:rStyle w:val="fontstyle01"/>
          <w:sz w:val="24"/>
          <w:szCs w:val="24"/>
        </w:rPr>
        <w:t>Berislav Maksimović</w:t>
      </w:r>
    </w:p>
    <w:p w:rsidRPr="003007B4" w:rsidR="00954230" w:rsidP="00C62C16" w:rsidRDefault="00B23978">
      <w:pPr>
        <w:tabs>
          <w:tab w:val="left" w:pos="7741"/>
        </w:tabs>
        <w:jc w:val="both"/>
        <w:rPr>
          <w:bCs/>
          <w:sz w:val="24"/>
          <w:szCs w:val="24"/>
        </w:rPr>
      </w:pPr>
      <w:r w:rsidRPr="003007B4">
        <w:rPr>
          <w:bCs/>
          <w:sz w:val="24"/>
          <w:szCs w:val="24"/>
        </w:rPr>
        <w:tab/>
      </w:r>
    </w:p>
    <w:p w:rsidRPr="003007B4" w:rsidR="00D4581C" w:rsidP="00C62C16" w:rsidRDefault="00071633">
      <w:pPr>
        <w:jc w:val="both"/>
        <w:rPr>
          <w:bCs/>
          <w:sz w:val="24"/>
          <w:szCs w:val="24"/>
        </w:rPr>
      </w:pPr>
      <w:r w:rsidRPr="003007B4">
        <w:rPr>
          <w:bCs/>
          <w:sz w:val="24"/>
          <w:szCs w:val="24"/>
        </w:rPr>
        <w:t xml:space="preserve">Započeto u </w:t>
      </w:r>
      <w:r w:rsidRPr="003007B4" w:rsidR="000E26C8">
        <w:rPr>
          <w:bCs/>
          <w:sz w:val="24"/>
          <w:szCs w:val="24"/>
        </w:rPr>
        <w:t>10</w:t>
      </w:r>
      <w:r w:rsidRPr="003007B4" w:rsidR="006F464F">
        <w:rPr>
          <w:bCs/>
          <w:sz w:val="24"/>
          <w:szCs w:val="24"/>
        </w:rPr>
        <w:t>,00</w:t>
      </w:r>
      <w:r w:rsidRPr="003007B4" w:rsidR="00956688">
        <w:rPr>
          <w:bCs/>
          <w:sz w:val="24"/>
          <w:szCs w:val="24"/>
        </w:rPr>
        <w:t xml:space="preserve"> </w:t>
      </w:r>
      <w:r w:rsidRPr="003007B4" w:rsidR="00853FF6">
        <w:rPr>
          <w:bCs/>
          <w:sz w:val="24"/>
          <w:szCs w:val="24"/>
        </w:rPr>
        <w:t>sati.</w:t>
      </w:r>
    </w:p>
    <w:p w:rsidRPr="003007B4" w:rsidR="00D4581C" w:rsidP="00C62C16" w:rsidRDefault="00D4581C">
      <w:pPr>
        <w:jc w:val="both"/>
        <w:rPr>
          <w:bCs/>
          <w:sz w:val="24"/>
          <w:szCs w:val="24"/>
        </w:rPr>
      </w:pPr>
    </w:p>
    <w:p w:rsidRPr="003007B4" w:rsidR="00071633" w:rsidP="00C62C16" w:rsidRDefault="00853FF6">
      <w:pPr>
        <w:jc w:val="both"/>
        <w:rPr>
          <w:bCs/>
          <w:sz w:val="24"/>
          <w:szCs w:val="24"/>
        </w:rPr>
      </w:pPr>
      <w:r w:rsidRPr="003007B4">
        <w:rPr>
          <w:bCs/>
          <w:sz w:val="24"/>
          <w:szCs w:val="24"/>
        </w:rPr>
        <w:t>Ročište je javno.</w:t>
      </w:r>
    </w:p>
    <w:p w:rsidRPr="003007B4" w:rsidR="00071633" w:rsidP="00C62C16" w:rsidRDefault="00071633">
      <w:pPr>
        <w:jc w:val="both"/>
        <w:rPr>
          <w:bCs/>
          <w:sz w:val="24"/>
          <w:szCs w:val="24"/>
        </w:rPr>
      </w:pPr>
    </w:p>
    <w:p w:rsidRPr="003007B4" w:rsidR="00853FF6" w:rsidP="00C62C16" w:rsidRDefault="00853FF6">
      <w:pPr>
        <w:jc w:val="both"/>
        <w:rPr>
          <w:bCs/>
          <w:sz w:val="24"/>
          <w:szCs w:val="24"/>
        </w:rPr>
      </w:pPr>
      <w:r w:rsidRPr="003007B4">
        <w:rPr>
          <w:bCs/>
          <w:sz w:val="24"/>
          <w:szCs w:val="24"/>
        </w:rPr>
        <w:t xml:space="preserve">Utvrđuje se da </w:t>
      </w:r>
      <w:r w:rsidRPr="003007B4" w:rsidR="00100A1C">
        <w:rPr>
          <w:bCs/>
          <w:sz w:val="24"/>
          <w:szCs w:val="24"/>
        </w:rPr>
        <w:t xml:space="preserve">su pristupili slijedeći vjerovnici: </w:t>
      </w:r>
    </w:p>
    <w:p w:rsidR="00DE2C70" w:rsidP="00C62C16" w:rsidRDefault="00DE2C70">
      <w:pPr>
        <w:jc w:val="both"/>
        <w:rPr>
          <w:bCs/>
          <w:sz w:val="24"/>
          <w:szCs w:val="24"/>
        </w:rPr>
      </w:pPr>
      <w:r w:rsidRPr="003007B4">
        <w:rPr>
          <w:bCs/>
          <w:sz w:val="24"/>
          <w:szCs w:val="24"/>
        </w:rPr>
        <w:t xml:space="preserve">RH-MINISTARSTVO FINANCIJA –POREZNA UPRAVA – </w:t>
      </w:r>
      <w:r w:rsidR="00C06573">
        <w:rPr>
          <w:bCs/>
          <w:sz w:val="24"/>
          <w:szCs w:val="24"/>
        </w:rPr>
        <w:t>Martin Blajić, savjetnik ŽDO-a Zagreb</w:t>
      </w:r>
    </w:p>
    <w:p w:rsidRPr="003007B4" w:rsidR="000A4F00" w:rsidP="00B11DA9" w:rsidRDefault="000A4F00">
      <w:pPr>
        <w:jc w:val="both"/>
        <w:rPr>
          <w:bCs/>
          <w:sz w:val="24"/>
          <w:szCs w:val="24"/>
        </w:rPr>
      </w:pPr>
    </w:p>
    <w:p w:rsidRPr="003007B4" w:rsidR="00D010E6" w:rsidP="00B11DA9" w:rsidRDefault="00D010E6">
      <w:pPr>
        <w:jc w:val="both"/>
        <w:rPr>
          <w:bCs/>
          <w:sz w:val="24"/>
          <w:szCs w:val="24"/>
        </w:rPr>
      </w:pPr>
    </w:p>
    <w:p w:rsidR="00510FB2" w:rsidP="0038417C" w:rsidRDefault="0038417C">
      <w:pPr>
        <w:pStyle w:val="Naslov1"/>
        <w:ind w:firstLine="360"/>
        <w:jc w:val="both"/>
        <w:rPr>
          <w:b w:val="false"/>
        </w:rPr>
      </w:pPr>
      <w:r w:rsidRPr="003007B4">
        <w:rPr>
          <w:b w:val="false"/>
          <w:szCs w:val="24"/>
        </w:rPr>
        <w:t>Utvrđuje se da je rješenje</w:t>
      </w:r>
      <w:r w:rsidRPr="003007B4" w:rsidR="000E6C28">
        <w:rPr>
          <w:b w:val="false"/>
          <w:szCs w:val="24"/>
        </w:rPr>
        <w:t xml:space="preserve">m </w:t>
      </w:r>
      <w:r w:rsidRPr="003007B4">
        <w:rPr>
          <w:b w:val="false"/>
          <w:szCs w:val="24"/>
        </w:rPr>
        <w:t xml:space="preserve">od </w:t>
      </w:r>
      <w:r w:rsidR="00510FB2">
        <w:rPr>
          <w:b w:val="false"/>
          <w:szCs w:val="24"/>
        </w:rPr>
        <w:t>27. svibnja</w:t>
      </w:r>
      <w:r w:rsidR="00F8036C">
        <w:rPr>
          <w:b w:val="false"/>
          <w:szCs w:val="24"/>
        </w:rPr>
        <w:t xml:space="preserve"> 2019. godine,</w:t>
      </w:r>
      <w:r w:rsidRPr="003007B4">
        <w:rPr>
          <w:b w:val="false"/>
          <w:szCs w:val="24"/>
        </w:rPr>
        <w:t xml:space="preserve"> broj gornji, </w:t>
      </w:r>
      <w:r w:rsidR="00510FB2">
        <w:rPr>
          <w:b w:val="false"/>
          <w:szCs w:val="24"/>
        </w:rPr>
        <w:t xml:space="preserve">nastavljen </w:t>
      </w:r>
      <w:r w:rsidRPr="003007B4" w:rsidR="003C6553">
        <w:rPr>
          <w:b w:val="false"/>
          <w:szCs w:val="24"/>
        </w:rPr>
        <w:t xml:space="preserve">stečajni postupak nad </w:t>
      </w:r>
      <w:r w:rsidRPr="00510FB2" w:rsidR="00510FB2">
        <w:rPr>
          <w:b w:val="false"/>
        </w:rPr>
        <w:t>Stečajnom masom iza stečajnog dužnika TEB EKON d.o.o. – u stečaju, Zagreb, Vončinina 2, OIB: 5239425204</w:t>
      </w:r>
      <w:r w:rsidR="00510FB2">
        <w:rPr>
          <w:b w:val="false"/>
        </w:rPr>
        <w:t>.</w:t>
      </w:r>
    </w:p>
    <w:p w:rsidRPr="003007B4" w:rsidR="0038417C" w:rsidP="0038417C" w:rsidRDefault="00510FB2">
      <w:pPr>
        <w:pStyle w:val="Naslov1"/>
        <w:ind w:firstLine="360"/>
        <w:jc w:val="both"/>
        <w:rPr>
          <w:b w:val="false"/>
          <w:szCs w:val="24"/>
        </w:rPr>
      </w:pPr>
      <w:r>
        <w:rPr>
          <w:b w:val="false"/>
        </w:rPr>
        <w:t>Rješenjem od 30. rujna 2019.</w:t>
      </w:r>
      <w:r>
        <w:t xml:space="preserve"> </w:t>
      </w:r>
      <w:r w:rsidRPr="003007B4" w:rsidR="0038417C">
        <w:rPr>
          <w:b w:val="false"/>
          <w:szCs w:val="24"/>
        </w:rPr>
        <w:t xml:space="preserve">određeno </w:t>
      </w:r>
      <w:r>
        <w:rPr>
          <w:b w:val="false"/>
          <w:szCs w:val="24"/>
        </w:rPr>
        <w:t xml:space="preserve">je </w:t>
      </w:r>
      <w:r w:rsidRPr="003007B4" w:rsidR="0038417C">
        <w:rPr>
          <w:b w:val="false"/>
          <w:szCs w:val="24"/>
        </w:rPr>
        <w:t xml:space="preserve">današnje ispitno i izvještajno ročište objavljeno na mrežnoj stranici e-oglasna ploča Trgovačkog suda u Zagrebu </w:t>
      </w:r>
      <w:r w:rsidR="006012DE">
        <w:rPr>
          <w:b w:val="false"/>
          <w:szCs w:val="24"/>
        </w:rPr>
        <w:t xml:space="preserve">dana </w:t>
      </w:r>
      <w:r>
        <w:rPr>
          <w:b w:val="false"/>
          <w:szCs w:val="24"/>
        </w:rPr>
        <w:t>1. listopada</w:t>
      </w:r>
      <w:r w:rsidR="00921454">
        <w:rPr>
          <w:b w:val="false"/>
          <w:szCs w:val="24"/>
        </w:rPr>
        <w:t xml:space="preserve"> </w:t>
      </w:r>
      <w:r w:rsidR="00F8036C">
        <w:rPr>
          <w:b w:val="false"/>
          <w:szCs w:val="24"/>
        </w:rPr>
        <w:t xml:space="preserve"> 2019</w:t>
      </w:r>
      <w:r w:rsidRPr="003007B4" w:rsidR="003C082D">
        <w:rPr>
          <w:b w:val="false"/>
          <w:szCs w:val="24"/>
        </w:rPr>
        <w:t>. godine</w:t>
      </w:r>
      <w:r w:rsidRPr="003007B4" w:rsidR="0038417C">
        <w:rPr>
          <w:b w:val="false"/>
          <w:szCs w:val="24"/>
        </w:rPr>
        <w:t>.</w:t>
      </w:r>
    </w:p>
    <w:p w:rsidRPr="003007B4" w:rsidR="00E55416" w:rsidP="00E55416" w:rsidRDefault="00E55416"/>
    <w:p w:rsidRPr="003007B4" w:rsidR="00A50713" w:rsidP="00A50713" w:rsidRDefault="00E55416">
      <w:pPr>
        <w:ind w:firstLine="360"/>
        <w:jc w:val="both"/>
        <w:rPr>
          <w:sz w:val="24"/>
          <w:szCs w:val="24"/>
        </w:rPr>
      </w:pPr>
      <w:r w:rsidRPr="003007B4">
        <w:tab/>
      </w:r>
      <w:r w:rsidRPr="003007B4" w:rsidR="00A50713">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nalazile su se na uvidu u sobi 93</w:t>
      </w:r>
      <w:r w:rsidRPr="003007B4" w:rsidR="00A50713">
        <w:rPr>
          <w:bCs/>
          <w:sz w:val="24"/>
          <w:szCs w:val="24"/>
        </w:rPr>
        <w:t xml:space="preserve">/II (ulična zgrada) </w:t>
      </w:r>
      <w:r w:rsidRPr="003007B4" w:rsidR="00A50713">
        <w:rPr>
          <w:sz w:val="24"/>
          <w:szCs w:val="24"/>
        </w:rPr>
        <w:t xml:space="preserve">u Trgovačkom sudu u Zagrebu.    </w:t>
      </w:r>
    </w:p>
    <w:p w:rsidRPr="003007B4" w:rsidR="00A50713" w:rsidP="00A50713" w:rsidRDefault="00A50713">
      <w:pPr>
        <w:ind w:firstLine="360"/>
        <w:jc w:val="both"/>
        <w:rPr>
          <w:sz w:val="24"/>
          <w:szCs w:val="24"/>
        </w:rPr>
      </w:pPr>
    </w:p>
    <w:p w:rsidRPr="003007B4" w:rsidR="00A50713" w:rsidP="00A50713" w:rsidRDefault="00A50713">
      <w:pPr>
        <w:ind w:firstLine="360"/>
        <w:jc w:val="both"/>
        <w:rPr>
          <w:sz w:val="24"/>
          <w:szCs w:val="24"/>
        </w:rPr>
      </w:pPr>
      <w:r w:rsidRPr="003007B4">
        <w:rPr>
          <w:sz w:val="24"/>
          <w:szCs w:val="24"/>
        </w:rPr>
        <w:t>Sud obavještava vjerovnike da sukladno čl. 265. SZ-a oni vjerovnici kojima je tražbina priznata neće dobiti poseban otpravak rješenja o utvrđenoj tražbini, osim ako to posebno ne zatraže i plate trošak rješenja.</w:t>
      </w:r>
    </w:p>
    <w:p w:rsidRPr="003007B4" w:rsidR="00A50713" w:rsidP="00A50713" w:rsidRDefault="00A50713">
      <w:pPr>
        <w:ind w:firstLine="360"/>
        <w:jc w:val="both"/>
        <w:rPr>
          <w:sz w:val="24"/>
          <w:szCs w:val="24"/>
        </w:rPr>
      </w:pPr>
    </w:p>
    <w:p w:rsidRPr="003007B4" w:rsidR="00A50713" w:rsidP="00A50713" w:rsidRDefault="00A50713">
      <w:pPr>
        <w:ind w:firstLine="360"/>
        <w:jc w:val="both"/>
        <w:rPr>
          <w:sz w:val="24"/>
          <w:szCs w:val="24"/>
        </w:rPr>
      </w:pPr>
      <w:r w:rsidRPr="003007B4">
        <w:rPr>
          <w:sz w:val="24"/>
          <w:szCs w:val="24"/>
        </w:rPr>
        <w:t xml:space="preserve">Uz tablice su bile izložene i prijave svih vjerovnika koje su stigle u roku objave koji je određen rješenjem o otvaranju stečajnog postupka nad dužnikom od </w:t>
      </w:r>
      <w:r w:rsidR="005F153E">
        <w:rPr>
          <w:sz w:val="24"/>
          <w:szCs w:val="24"/>
        </w:rPr>
        <w:t>29. kolovoza</w:t>
      </w:r>
      <w:r w:rsidR="00F8036C">
        <w:rPr>
          <w:sz w:val="24"/>
          <w:szCs w:val="24"/>
        </w:rPr>
        <w:t xml:space="preserve"> 2019.g</w:t>
      </w:r>
      <w:r w:rsidRPr="003007B4">
        <w:rPr>
          <w:bCs/>
          <w:sz w:val="24"/>
          <w:szCs w:val="24"/>
        </w:rPr>
        <w:t>.</w:t>
      </w:r>
    </w:p>
    <w:p w:rsidRPr="003007B4" w:rsidR="00A50713" w:rsidP="00A50713" w:rsidRDefault="00A50713">
      <w:pPr>
        <w:jc w:val="both"/>
        <w:rPr>
          <w:sz w:val="24"/>
          <w:szCs w:val="24"/>
        </w:rPr>
      </w:pPr>
    </w:p>
    <w:p w:rsidRPr="003007B4" w:rsidR="00A50713" w:rsidP="00A50713" w:rsidRDefault="00A50713">
      <w:pPr>
        <w:ind w:firstLine="360"/>
        <w:jc w:val="both"/>
        <w:rPr>
          <w:sz w:val="24"/>
          <w:szCs w:val="24"/>
        </w:rPr>
      </w:pPr>
      <w:r w:rsidRPr="003007B4">
        <w:rPr>
          <w:sz w:val="24"/>
          <w:szCs w:val="24"/>
        </w:rPr>
        <w:lastRenderedPageBreak/>
        <w:t xml:space="preserve">Rješenje o utvrđenim i osporenim tražbinama objavit će se na mrežnoj stranici e-oglasna ploča sudova (čl. 265. st. 2. SZ). </w:t>
      </w:r>
    </w:p>
    <w:p w:rsidRPr="003007B4" w:rsidR="00A50713" w:rsidP="00A50713" w:rsidRDefault="00A50713">
      <w:pPr>
        <w:ind w:firstLine="360"/>
        <w:jc w:val="both"/>
        <w:rPr>
          <w:sz w:val="24"/>
          <w:szCs w:val="24"/>
        </w:rPr>
      </w:pPr>
    </w:p>
    <w:p w:rsidRPr="003007B4" w:rsidR="00A50713" w:rsidP="00A50713" w:rsidRDefault="00A50713">
      <w:pPr>
        <w:ind w:firstLine="360"/>
        <w:jc w:val="both"/>
        <w:rPr>
          <w:sz w:val="24"/>
          <w:szCs w:val="24"/>
        </w:rPr>
      </w:pPr>
      <w:r w:rsidRPr="003007B4">
        <w:rPr>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3007B4" w:rsidR="00A50713" w:rsidP="00A50713" w:rsidRDefault="00A50713">
      <w:pPr>
        <w:jc w:val="both"/>
        <w:rPr>
          <w:sz w:val="24"/>
          <w:szCs w:val="24"/>
        </w:rPr>
      </w:pPr>
    </w:p>
    <w:p w:rsidRPr="003007B4" w:rsidR="00A50713" w:rsidP="00A50713" w:rsidRDefault="00A50713">
      <w:pPr>
        <w:ind w:firstLine="360"/>
        <w:jc w:val="both"/>
        <w:rPr>
          <w:sz w:val="24"/>
          <w:szCs w:val="24"/>
        </w:rPr>
      </w:pPr>
      <w:r w:rsidRPr="003007B4">
        <w:rPr>
          <w:sz w:val="24"/>
          <w:szCs w:val="24"/>
        </w:rPr>
        <w:t xml:space="preserve">Poziva se stečajni upravitelj određeno očitovati osporava li ili priznaje svaku prijavljenu tražbinu (čl. 260. st. 2. SZ). </w:t>
      </w:r>
    </w:p>
    <w:p w:rsidRPr="003007B4" w:rsidR="00A50713" w:rsidP="00A50713" w:rsidRDefault="00A50713">
      <w:pPr>
        <w:jc w:val="both"/>
        <w:rPr>
          <w:sz w:val="24"/>
          <w:szCs w:val="24"/>
        </w:rPr>
      </w:pPr>
    </w:p>
    <w:p w:rsidRPr="003007B4" w:rsidR="00A50713" w:rsidP="00A50713" w:rsidRDefault="00A50713">
      <w:pPr>
        <w:ind w:firstLine="360"/>
        <w:jc w:val="both"/>
        <w:rPr>
          <w:sz w:val="24"/>
          <w:szCs w:val="24"/>
        </w:rPr>
      </w:pPr>
      <w:r w:rsidRPr="003007B4">
        <w:rPr>
          <w:sz w:val="24"/>
          <w:szCs w:val="24"/>
        </w:rPr>
        <w:t>Prelazi se na ispitivanje svake pojedine tražbine.</w:t>
      </w:r>
    </w:p>
    <w:p w:rsidRPr="003007B4" w:rsidR="00A50713" w:rsidP="00A50713" w:rsidRDefault="00A50713">
      <w:pPr>
        <w:jc w:val="both"/>
        <w:rPr>
          <w:sz w:val="24"/>
          <w:szCs w:val="24"/>
        </w:rPr>
      </w:pPr>
    </w:p>
    <w:p w:rsidRPr="003007B4" w:rsidR="00A50713" w:rsidP="00A50713" w:rsidRDefault="00A50713">
      <w:pPr>
        <w:ind w:firstLine="360"/>
        <w:jc w:val="both"/>
        <w:rPr>
          <w:sz w:val="24"/>
          <w:szCs w:val="24"/>
        </w:rPr>
      </w:pPr>
      <w:r w:rsidRPr="003007B4">
        <w:rPr>
          <w:sz w:val="24"/>
          <w:szCs w:val="24"/>
        </w:rPr>
        <w:t>Stečajni upravitelj izjavljuje da u ovom steča</w:t>
      </w:r>
      <w:r w:rsidR="00E90AD3">
        <w:rPr>
          <w:sz w:val="24"/>
          <w:szCs w:val="24"/>
        </w:rPr>
        <w:t xml:space="preserve">jnom postupku ima vjerovnika </w:t>
      </w:r>
      <w:r w:rsidR="005F153E">
        <w:rPr>
          <w:sz w:val="24"/>
          <w:szCs w:val="24"/>
        </w:rPr>
        <w:t xml:space="preserve">I.  i </w:t>
      </w:r>
      <w:r w:rsidR="00E90AD3">
        <w:rPr>
          <w:sz w:val="24"/>
          <w:szCs w:val="24"/>
        </w:rPr>
        <w:t xml:space="preserve"> </w:t>
      </w:r>
      <w:r w:rsidRPr="003007B4" w:rsidR="00D355B3">
        <w:rPr>
          <w:sz w:val="24"/>
          <w:szCs w:val="24"/>
        </w:rPr>
        <w:t xml:space="preserve"> II. </w:t>
      </w:r>
      <w:r w:rsidRPr="003007B4">
        <w:rPr>
          <w:sz w:val="24"/>
          <w:szCs w:val="24"/>
        </w:rPr>
        <w:t xml:space="preserve"> višeg isplatnog reda. </w:t>
      </w:r>
    </w:p>
    <w:p w:rsidRPr="003007B4" w:rsidR="00A50713" w:rsidP="00A50713" w:rsidRDefault="00A50713">
      <w:pPr>
        <w:jc w:val="both"/>
        <w:rPr>
          <w:bCs/>
          <w:sz w:val="24"/>
          <w:szCs w:val="24"/>
        </w:rPr>
      </w:pPr>
    </w:p>
    <w:p w:rsidRPr="003007B4" w:rsidR="00A50713" w:rsidP="00A50713" w:rsidRDefault="00A50713">
      <w:pPr>
        <w:ind w:firstLine="360"/>
        <w:jc w:val="both"/>
        <w:rPr>
          <w:sz w:val="24"/>
          <w:szCs w:val="24"/>
        </w:rPr>
      </w:pPr>
      <w:r w:rsidRPr="003007B4">
        <w:rPr>
          <w:sz w:val="24"/>
          <w:szCs w:val="24"/>
        </w:rPr>
        <w:t>Stečajni upravitelj čita pr</w:t>
      </w:r>
      <w:r w:rsidR="00E90AD3">
        <w:rPr>
          <w:sz w:val="24"/>
          <w:szCs w:val="24"/>
        </w:rPr>
        <w:t xml:space="preserve">ijavljene tražbine vjerovnika </w:t>
      </w:r>
      <w:r w:rsidRPr="003007B4" w:rsidR="00D355B3">
        <w:rPr>
          <w:sz w:val="24"/>
          <w:szCs w:val="24"/>
        </w:rPr>
        <w:t xml:space="preserve"> </w:t>
      </w:r>
      <w:r w:rsidR="005F153E">
        <w:rPr>
          <w:sz w:val="24"/>
          <w:szCs w:val="24"/>
        </w:rPr>
        <w:t xml:space="preserve">I. i </w:t>
      </w:r>
      <w:r w:rsidRPr="003007B4" w:rsidR="00D355B3">
        <w:rPr>
          <w:sz w:val="24"/>
          <w:szCs w:val="24"/>
        </w:rPr>
        <w:t xml:space="preserve">II. </w:t>
      </w:r>
      <w:r w:rsidRPr="003007B4">
        <w:rPr>
          <w:sz w:val="24"/>
          <w:szCs w:val="24"/>
        </w:rPr>
        <w:t xml:space="preserve"> višeg isplatnog reda.</w:t>
      </w:r>
    </w:p>
    <w:p w:rsidRPr="003007B4" w:rsidR="00A50713" w:rsidP="00A50713" w:rsidRDefault="00A50713">
      <w:pPr>
        <w:ind w:firstLine="360"/>
        <w:jc w:val="both"/>
        <w:rPr>
          <w:sz w:val="24"/>
          <w:szCs w:val="24"/>
        </w:rPr>
      </w:pPr>
    </w:p>
    <w:p w:rsidRPr="003007B4" w:rsidR="00A50713" w:rsidP="00A50713" w:rsidRDefault="00A50713">
      <w:pPr>
        <w:ind w:firstLine="360"/>
        <w:jc w:val="both"/>
        <w:rPr>
          <w:sz w:val="24"/>
          <w:szCs w:val="24"/>
        </w:rPr>
      </w:pPr>
      <w:r w:rsidRPr="003007B4">
        <w:rPr>
          <w:sz w:val="24"/>
          <w:szCs w:val="24"/>
        </w:rPr>
        <w:t>Stečajni upravitelj priznaje sljedeće pr</w:t>
      </w:r>
      <w:r w:rsidR="00E90AD3">
        <w:rPr>
          <w:sz w:val="24"/>
          <w:szCs w:val="24"/>
        </w:rPr>
        <w:t xml:space="preserve">ijavljene tražbine vjerovnika </w:t>
      </w:r>
      <w:r w:rsidR="005F153E">
        <w:rPr>
          <w:sz w:val="24"/>
          <w:szCs w:val="24"/>
        </w:rPr>
        <w:t xml:space="preserve">I. i </w:t>
      </w:r>
      <w:r w:rsidRPr="003007B4" w:rsidR="00D355B3">
        <w:rPr>
          <w:sz w:val="24"/>
          <w:szCs w:val="24"/>
        </w:rPr>
        <w:t xml:space="preserve"> II. </w:t>
      </w:r>
      <w:r w:rsidRPr="003007B4">
        <w:rPr>
          <w:sz w:val="24"/>
          <w:szCs w:val="24"/>
        </w:rPr>
        <w:t xml:space="preserve"> višeg isplatnog reda upisane u tablici :</w:t>
      </w:r>
    </w:p>
    <w:p w:rsidRPr="003007B4" w:rsidR="00EF29F3" w:rsidP="00A50713" w:rsidRDefault="00EF29F3">
      <w:pPr>
        <w:rPr>
          <w:sz w:val="24"/>
          <w:szCs w:val="24"/>
        </w:rPr>
      </w:pPr>
    </w:p>
    <w:p w:rsidRPr="00596847" w:rsidR="002506B1" w:rsidP="00596847" w:rsidRDefault="005F153E">
      <w:pPr>
        <w:pStyle w:val="Odlomakpopisa"/>
        <w:numPr>
          <w:ilvl w:val="0"/>
          <w:numId w:val="20"/>
        </w:numPr>
        <w:rPr>
          <w:rFonts w:ascii="Times New Roman" w:hAnsi="Times New Roman"/>
          <w:sz w:val="24"/>
          <w:szCs w:val="24"/>
        </w:rPr>
      </w:pPr>
      <w:r w:rsidRPr="005F153E">
        <w:rPr>
          <w:rFonts w:ascii="Times New Roman" w:hAnsi="Times New Roman"/>
          <w:sz w:val="24"/>
          <w:szCs w:val="24"/>
        </w:rPr>
        <w:t>viši isplatni red</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534"/>
        <w:gridCol w:w="1763"/>
        <w:gridCol w:w="824"/>
        <w:gridCol w:w="861"/>
        <w:gridCol w:w="808"/>
        <w:gridCol w:w="907"/>
        <w:gridCol w:w="700"/>
        <w:gridCol w:w="800"/>
        <w:gridCol w:w="877"/>
        <w:gridCol w:w="884"/>
        <w:gridCol w:w="662"/>
      </w:tblGrid>
      <w:tr w:rsidRPr="006012DE" w:rsidR="00465452" w:rsidTr="005230F2">
        <w:tc>
          <w:tcPr>
            <w:tcW w:w="534" w:type="dxa"/>
            <w:tcBorders>
              <w:top w:val="single" w:color="auto" w:sz="4" w:space="0"/>
              <w:left w:val="single" w:color="auto" w:sz="4" w:space="0"/>
              <w:bottom w:val="single" w:color="auto" w:sz="4" w:space="0"/>
              <w:right w:val="single" w:color="auto" w:sz="4" w:space="0"/>
            </w:tcBorders>
            <w:vAlign w:val="center"/>
            <w:hideMark/>
          </w:tcPr>
          <w:p w:rsidRPr="006012DE" w:rsidR="006012DE" w:rsidP="00465452" w:rsidRDefault="00465452">
            <w:pPr>
              <w:pStyle w:val="Odlomakpopisa"/>
              <w:ind w:left="1080"/>
              <w:rPr>
                <w:sz w:val="24"/>
                <w:szCs w:val="24"/>
              </w:rPr>
            </w:pPr>
            <w:r>
              <w:rPr>
                <w:sz w:val="24"/>
                <w:szCs w:val="24"/>
              </w:rPr>
              <w:t>e</w:t>
            </w:r>
          </w:p>
        </w:tc>
        <w:tc>
          <w:tcPr>
            <w:tcW w:w="1763" w:type="dxa"/>
            <w:tcBorders>
              <w:top w:val="single" w:color="auto" w:sz="4" w:space="0"/>
              <w:left w:val="single" w:color="auto" w:sz="4" w:space="0"/>
              <w:bottom w:val="single" w:color="auto" w:sz="4" w:space="0"/>
              <w:right w:val="single" w:color="auto" w:sz="4" w:space="0"/>
            </w:tcBorders>
            <w:vAlign w:val="center"/>
            <w:hideMark/>
          </w:tcPr>
          <w:p w:rsidRPr="006012DE" w:rsidR="006012DE" w:rsidP="006012DE" w:rsidRDefault="006012DE">
            <w:pPr>
              <w:overflowPunct/>
              <w:autoSpaceDE/>
              <w:autoSpaceDN/>
              <w:adjustRightInd/>
              <w:textAlignment w:val="auto"/>
              <w:rPr>
                <w:sz w:val="24"/>
                <w:szCs w:val="24"/>
              </w:rPr>
            </w:pPr>
            <w:r w:rsidRPr="006012DE">
              <w:rPr>
                <w:color w:val="000000"/>
              </w:rPr>
              <w:t>Ime i prezime / tvrtka ili</w:t>
            </w:r>
            <w:r w:rsidRPr="006012DE">
              <w:rPr>
                <w:color w:val="000000"/>
              </w:rPr>
              <w:br/>
              <w:t>naziv vjerovnika</w:t>
            </w:r>
          </w:p>
        </w:tc>
        <w:tc>
          <w:tcPr>
            <w:tcW w:w="824" w:type="dxa"/>
            <w:tcBorders>
              <w:top w:val="single" w:color="auto" w:sz="4" w:space="0"/>
              <w:left w:val="single" w:color="auto" w:sz="4" w:space="0"/>
              <w:bottom w:val="single" w:color="auto" w:sz="4" w:space="0"/>
              <w:right w:val="single" w:color="auto" w:sz="4" w:space="0"/>
            </w:tcBorders>
            <w:vAlign w:val="center"/>
            <w:hideMark/>
          </w:tcPr>
          <w:p w:rsidRPr="006012DE" w:rsidR="006012DE" w:rsidP="006012DE" w:rsidRDefault="006012DE">
            <w:pPr>
              <w:overflowPunct/>
              <w:autoSpaceDE/>
              <w:autoSpaceDN/>
              <w:adjustRightInd/>
              <w:textAlignment w:val="auto"/>
              <w:rPr>
                <w:sz w:val="24"/>
                <w:szCs w:val="24"/>
              </w:rPr>
            </w:pPr>
            <w:r w:rsidRPr="006012DE">
              <w:rPr>
                <w:color w:val="000000"/>
              </w:rPr>
              <w:t>OIB</w:t>
            </w:r>
            <w:r w:rsidRPr="006012DE">
              <w:rPr>
                <w:color w:val="000000"/>
              </w:rPr>
              <w:br/>
              <w:t>vjerovnika</w:t>
            </w:r>
          </w:p>
        </w:tc>
        <w:tc>
          <w:tcPr>
            <w:tcW w:w="861" w:type="dxa"/>
            <w:tcBorders>
              <w:top w:val="single" w:color="auto" w:sz="4" w:space="0"/>
              <w:left w:val="single" w:color="auto" w:sz="4" w:space="0"/>
              <w:bottom w:val="single" w:color="auto" w:sz="4" w:space="0"/>
              <w:right w:val="single" w:color="auto" w:sz="4" w:space="0"/>
            </w:tcBorders>
            <w:vAlign w:val="center"/>
            <w:hideMark/>
          </w:tcPr>
          <w:p w:rsidRPr="006012DE" w:rsidR="006012DE" w:rsidP="006012DE" w:rsidRDefault="006012DE">
            <w:pPr>
              <w:overflowPunct/>
              <w:autoSpaceDE/>
              <w:autoSpaceDN/>
              <w:adjustRightInd/>
              <w:textAlignment w:val="auto"/>
              <w:rPr>
                <w:sz w:val="24"/>
                <w:szCs w:val="24"/>
              </w:rPr>
            </w:pPr>
            <w:r w:rsidRPr="006012DE">
              <w:rPr>
                <w:color w:val="000000"/>
              </w:rPr>
              <w:t>Adresa /</w:t>
            </w:r>
            <w:r w:rsidRPr="006012DE">
              <w:rPr>
                <w:color w:val="000000"/>
              </w:rPr>
              <w:br/>
              <w:t>sjedište</w:t>
            </w:r>
            <w:r w:rsidRPr="006012DE">
              <w:rPr>
                <w:color w:val="000000"/>
              </w:rPr>
              <w:br/>
              <w:t>vjerovnika</w:t>
            </w:r>
          </w:p>
        </w:tc>
        <w:tc>
          <w:tcPr>
            <w:tcW w:w="808" w:type="dxa"/>
            <w:tcBorders>
              <w:top w:val="single" w:color="auto" w:sz="4" w:space="0"/>
              <w:left w:val="single" w:color="auto" w:sz="4" w:space="0"/>
              <w:bottom w:val="single" w:color="auto" w:sz="4" w:space="0"/>
              <w:right w:val="single" w:color="auto" w:sz="4" w:space="0"/>
            </w:tcBorders>
            <w:vAlign w:val="center"/>
            <w:hideMark/>
          </w:tcPr>
          <w:p w:rsidRPr="006012DE" w:rsidR="006012DE" w:rsidP="006012DE" w:rsidRDefault="006012DE">
            <w:pPr>
              <w:overflowPunct/>
              <w:autoSpaceDE/>
              <w:autoSpaceDN/>
              <w:adjustRightInd/>
              <w:textAlignment w:val="auto"/>
              <w:rPr>
                <w:sz w:val="24"/>
                <w:szCs w:val="24"/>
              </w:rPr>
            </w:pPr>
            <w:r w:rsidRPr="006012DE">
              <w:rPr>
                <w:color w:val="000000"/>
              </w:rPr>
              <w:t>Iznos</w:t>
            </w:r>
            <w:r w:rsidRPr="006012DE">
              <w:rPr>
                <w:color w:val="000000"/>
              </w:rPr>
              <w:br/>
              <w:t>prijavljene</w:t>
            </w:r>
            <w:r w:rsidRPr="006012DE">
              <w:rPr>
                <w:color w:val="000000"/>
              </w:rPr>
              <w:br/>
              <w:t>tražbine (kn)</w:t>
            </w:r>
          </w:p>
        </w:tc>
        <w:tc>
          <w:tcPr>
            <w:tcW w:w="907" w:type="dxa"/>
            <w:tcBorders>
              <w:top w:val="single" w:color="auto" w:sz="4" w:space="0"/>
              <w:left w:val="single" w:color="auto" w:sz="4" w:space="0"/>
              <w:bottom w:val="single" w:color="auto" w:sz="4" w:space="0"/>
              <w:right w:val="single" w:color="auto" w:sz="4" w:space="0"/>
            </w:tcBorders>
            <w:vAlign w:val="center"/>
            <w:hideMark/>
          </w:tcPr>
          <w:p w:rsidRPr="006012DE" w:rsidR="006012DE" w:rsidP="006012DE" w:rsidRDefault="006012DE">
            <w:pPr>
              <w:overflowPunct/>
              <w:autoSpaceDE/>
              <w:autoSpaceDN/>
              <w:adjustRightInd/>
              <w:textAlignment w:val="auto"/>
              <w:rPr>
                <w:sz w:val="24"/>
                <w:szCs w:val="24"/>
              </w:rPr>
            </w:pPr>
            <w:r w:rsidRPr="006012DE">
              <w:rPr>
                <w:color w:val="000000"/>
              </w:rPr>
              <w:t>Pravna</w:t>
            </w:r>
            <w:r w:rsidRPr="006012DE">
              <w:rPr>
                <w:color w:val="000000"/>
              </w:rPr>
              <w:br/>
              <w:t>osnova</w:t>
            </w:r>
            <w:r w:rsidRPr="006012DE">
              <w:rPr>
                <w:color w:val="000000"/>
              </w:rPr>
              <w:br/>
              <w:t>prijavljene</w:t>
            </w:r>
            <w:r w:rsidRPr="006012DE">
              <w:rPr>
                <w:color w:val="000000"/>
              </w:rPr>
              <w:br/>
              <w:t>tražbine</w:t>
            </w:r>
          </w:p>
        </w:tc>
        <w:tc>
          <w:tcPr>
            <w:tcW w:w="700" w:type="dxa"/>
            <w:tcBorders>
              <w:top w:val="single" w:color="auto" w:sz="4" w:space="0"/>
              <w:left w:val="single" w:color="auto" w:sz="4" w:space="0"/>
              <w:bottom w:val="single" w:color="auto" w:sz="4" w:space="0"/>
              <w:right w:val="single" w:color="auto" w:sz="4" w:space="0"/>
            </w:tcBorders>
            <w:vAlign w:val="center"/>
            <w:hideMark/>
          </w:tcPr>
          <w:p w:rsidRPr="006012DE" w:rsidR="006012DE" w:rsidP="006012DE" w:rsidRDefault="006012DE">
            <w:pPr>
              <w:overflowPunct/>
              <w:autoSpaceDE/>
              <w:autoSpaceDN/>
              <w:adjustRightInd/>
              <w:textAlignment w:val="auto"/>
              <w:rPr>
                <w:sz w:val="24"/>
                <w:szCs w:val="24"/>
              </w:rPr>
            </w:pPr>
            <w:r w:rsidRPr="006012DE">
              <w:rPr>
                <w:color w:val="000000"/>
              </w:rPr>
              <w:t>Iznos priznate</w:t>
            </w:r>
            <w:r w:rsidRPr="006012DE">
              <w:rPr>
                <w:color w:val="000000"/>
              </w:rPr>
              <w:br/>
              <w:t>tražbine (kn)</w:t>
            </w:r>
          </w:p>
        </w:tc>
        <w:tc>
          <w:tcPr>
            <w:tcW w:w="800" w:type="dxa"/>
            <w:tcBorders>
              <w:top w:val="single" w:color="auto" w:sz="4" w:space="0"/>
              <w:left w:val="single" w:color="auto" w:sz="4" w:space="0"/>
              <w:bottom w:val="single" w:color="auto" w:sz="4" w:space="0"/>
              <w:right w:val="single" w:color="auto" w:sz="4" w:space="0"/>
            </w:tcBorders>
            <w:vAlign w:val="center"/>
            <w:hideMark/>
          </w:tcPr>
          <w:p w:rsidRPr="006012DE" w:rsidR="006012DE" w:rsidP="006012DE" w:rsidRDefault="006012DE">
            <w:pPr>
              <w:overflowPunct/>
              <w:autoSpaceDE/>
              <w:autoSpaceDN/>
              <w:adjustRightInd/>
              <w:textAlignment w:val="auto"/>
              <w:rPr>
                <w:sz w:val="24"/>
                <w:szCs w:val="24"/>
              </w:rPr>
            </w:pPr>
            <w:r w:rsidRPr="006012DE">
              <w:rPr>
                <w:color w:val="000000"/>
              </w:rPr>
              <w:t>Pravna</w:t>
            </w:r>
            <w:r w:rsidRPr="006012DE">
              <w:rPr>
                <w:color w:val="000000"/>
              </w:rPr>
              <w:br/>
              <w:t>osnova</w:t>
            </w:r>
            <w:r w:rsidRPr="006012DE">
              <w:rPr>
                <w:color w:val="000000"/>
              </w:rPr>
              <w:br/>
              <w:t>priznate</w:t>
            </w:r>
            <w:r w:rsidRPr="006012DE">
              <w:rPr>
                <w:color w:val="000000"/>
              </w:rPr>
              <w:br/>
              <w:t>tražbine</w:t>
            </w:r>
          </w:p>
        </w:tc>
        <w:tc>
          <w:tcPr>
            <w:tcW w:w="877" w:type="dxa"/>
            <w:tcBorders>
              <w:top w:val="single" w:color="auto" w:sz="4" w:space="0"/>
              <w:left w:val="single" w:color="auto" w:sz="4" w:space="0"/>
              <w:bottom w:val="single" w:color="auto" w:sz="4" w:space="0"/>
              <w:right w:val="single" w:color="auto" w:sz="4" w:space="0"/>
            </w:tcBorders>
            <w:vAlign w:val="center"/>
            <w:hideMark/>
          </w:tcPr>
          <w:p w:rsidRPr="006012DE" w:rsidR="006012DE" w:rsidP="006012DE" w:rsidRDefault="006012DE">
            <w:pPr>
              <w:overflowPunct/>
              <w:autoSpaceDE/>
              <w:autoSpaceDN/>
              <w:adjustRightInd/>
              <w:textAlignment w:val="auto"/>
              <w:rPr>
                <w:sz w:val="24"/>
                <w:szCs w:val="24"/>
              </w:rPr>
            </w:pPr>
            <w:r w:rsidRPr="006012DE">
              <w:rPr>
                <w:color w:val="000000"/>
              </w:rPr>
              <w:t>Iznos</w:t>
            </w:r>
            <w:r w:rsidRPr="006012DE">
              <w:rPr>
                <w:color w:val="000000"/>
              </w:rPr>
              <w:br/>
              <w:t>osporene</w:t>
            </w:r>
            <w:r w:rsidRPr="006012DE">
              <w:rPr>
                <w:color w:val="000000"/>
              </w:rPr>
              <w:br/>
              <w:t>tražbine (kn)</w:t>
            </w:r>
          </w:p>
        </w:tc>
        <w:tc>
          <w:tcPr>
            <w:tcW w:w="884" w:type="dxa"/>
            <w:tcBorders>
              <w:top w:val="single" w:color="auto" w:sz="4" w:space="0"/>
              <w:left w:val="single" w:color="auto" w:sz="4" w:space="0"/>
              <w:bottom w:val="single" w:color="auto" w:sz="4" w:space="0"/>
              <w:right w:val="single" w:color="auto" w:sz="4" w:space="0"/>
            </w:tcBorders>
            <w:vAlign w:val="center"/>
            <w:hideMark/>
          </w:tcPr>
          <w:p w:rsidRPr="006012DE" w:rsidR="006012DE" w:rsidP="006012DE" w:rsidRDefault="006012DE">
            <w:pPr>
              <w:overflowPunct/>
              <w:autoSpaceDE/>
              <w:autoSpaceDN/>
              <w:adjustRightInd/>
              <w:textAlignment w:val="auto"/>
              <w:rPr>
                <w:sz w:val="24"/>
                <w:szCs w:val="24"/>
              </w:rPr>
            </w:pPr>
            <w:r w:rsidRPr="006012DE">
              <w:rPr>
                <w:color w:val="000000"/>
              </w:rPr>
              <w:t>Razlog</w:t>
            </w:r>
            <w:r w:rsidRPr="006012DE">
              <w:rPr>
                <w:color w:val="000000"/>
              </w:rPr>
              <w:br/>
              <w:t>osporavanja</w:t>
            </w:r>
            <w:r w:rsidRPr="006012DE">
              <w:rPr>
                <w:color w:val="000000"/>
              </w:rPr>
              <w:br/>
              <w:t>tražbine</w:t>
            </w:r>
          </w:p>
        </w:tc>
        <w:tc>
          <w:tcPr>
            <w:tcW w:w="662" w:type="dxa"/>
            <w:tcBorders>
              <w:top w:val="single" w:color="auto" w:sz="4" w:space="0"/>
              <w:left w:val="single" w:color="auto" w:sz="4" w:space="0"/>
              <w:bottom w:val="single" w:color="auto" w:sz="4" w:space="0"/>
              <w:right w:val="single" w:color="auto" w:sz="4" w:space="0"/>
            </w:tcBorders>
            <w:vAlign w:val="center"/>
            <w:hideMark/>
          </w:tcPr>
          <w:p w:rsidRPr="006012DE" w:rsidR="006012DE" w:rsidP="006012DE" w:rsidRDefault="006012DE">
            <w:pPr>
              <w:overflowPunct/>
              <w:autoSpaceDE/>
              <w:autoSpaceDN/>
              <w:adjustRightInd/>
              <w:textAlignment w:val="auto"/>
              <w:rPr>
                <w:sz w:val="24"/>
                <w:szCs w:val="24"/>
              </w:rPr>
            </w:pPr>
            <w:r w:rsidRPr="006012DE">
              <w:rPr>
                <w:color w:val="000000"/>
              </w:rPr>
              <w:t>Oznaka ovršne</w:t>
            </w:r>
            <w:r w:rsidRPr="006012DE">
              <w:rPr>
                <w:color w:val="000000"/>
              </w:rPr>
              <w:br/>
              <w:t>isprave ako se</w:t>
            </w:r>
            <w:r w:rsidRPr="006012DE">
              <w:rPr>
                <w:color w:val="000000"/>
              </w:rPr>
              <w:br/>
              <w:t>tražbina</w:t>
            </w:r>
            <w:r w:rsidRPr="006012DE">
              <w:rPr>
                <w:color w:val="000000"/>
              </w:rPr>
              <w:br/>
              <w:t>zasniva na</w:t>
            </w:r>
            <w:r w:rsidRPr="006012DE">
              <w:rPr>
                <w:color w:val="000000"/>
              </w:rPr>
              <w:br/>
              <w:t>ovršnoj ispravi</w:t>
            </w:r>
          </w:p>
        </w:tc>
      </w:tr>
      <w:tr w:rsidRPr="00465452" w:rsidR="00465452" w:rsidTr="005230F2">
        <w:tc>
          <w:tcPr>
            <w:tcW w:w="534" w:type="dxa"/>
            <w:tcBorders>
              <w:top w:val="single" w:color="auto" w:sz="4" w:space="0"/>
              <w:left w:val="single" w:color="auto" w:sz="4" w:space="0"/>
              <w:bottom w:val="single" w:color="auto" w:sz="4" w:space="0"/>
              <w:right w:val="single" w:color="auto" w:sz="4" w:space="0"/>
            </w:tcBorders>
            <w:vAlign w:val="center"/>
            <w:hideMark/>
          </w:tcPr>
          <w:p w:rsidRPr="006012DE" w:rsidR="006012DE" w:rsidP="006012DE" w:rsidRDefault="006012DE">
            <w:pPr>
              <w:overflowPunct/>
              <w:autoSpaceDE/>
              <w:autoSpaceDN/>
              <w:adjustRightInd/>
              <w:textAlignment w:val="auto"/>
              <w:rPr>
                <w:sz w:val="24"/>
                <w:szCs w:val="24"/>
              </w:rPr>
            </w:pPr>
            <w:r w:rsidRPr="00465452">
              <w:rPr>
                <w:bCs/>
                <w:color w:val="000000"/>
              </w:rPr>
              <w:t>1.</w:t>
            </w:r>
          </w:p>
        </w:tc>
        <w:tc>
          <w:tcPr>
            <w:tcW w:w="1763" w:type="dxa"/>
            <w:tcBorders>
              <w:top w:val="single" w:color="auto" w:sz="4" w:space="0"/>
              <w:left w:val="single" w:color="auto" w:sz="4" w:space="0"/>
              <w:bottom w:val="single" w:color="auto" w:sz="4" w:space="0"/>
              <w:right w:val="single" w:color="auto" w:sz="4" w:space="0"/>
            </w:tcBorders>
            <w:vAlign w:val="center"/>
            <w:hideMark/>
          </w:tcPr>
          <w:p w:rsidRPr="006012DE" w:rsidR="006012DE" w:rsidP="006012DE" w:rsidRDefault="006012DE">
            <w:pPr>
              <w:overflowPunct/>
              <w:autoSpaceDE/>
              <w:autoSpaceDN/>
              <w:adjustRightInd/>
              <w:textAlignment w:val="auto"/>
              <w:rPr>
                <w:sz w:val="24"/>
                <w:szCs w:val="24"/>
              </w:rPr>
            </w:pPr>
            <w:r w:rsidRPr="00465452">
              <w:rPr>
                <w:bCs/>
                <w:color w:val="000000"/>
              </w:rPr>
              <w:t>FILIP CRNOGORAC,</w:t>
            </w:r>
            <w:r w:rsidRPr="006012DE">
              <w:rPr>
                <w:bCs/>
                <w:color w:val="000000"/>
              </w:rPr>
              <w:br/>
            </w:r>
            <w:r w:rsidRPr="00465452">
              <w:rPr>
                <w:bCs/>
                <w:color w:val="000000"/>
              </w:rPr>
              <w:t>OIB:82629677672</w:t>
            </w:r>
            <w:r w:rsidRPr="006012DE">
              <w:rPr>
                <w:bCs/>
                <w:color w:val="000000"/>
              </w:rPr>
              <w:br/>
            </w:r>
            <w:r w:rsidRPr="00465452">
              <w:rPr>
                <w:bCs/>
                <w:color w:val="000000"/>
              </w:rPr>
              <w:t xml:space="preserve">Zagreb, Vodovodna 13 </w:t>
            </w:r>
          </w:p>
        </w:tc>
        <w:tc>
          <w:tcPr>
            <w:tcW w:w="824" w:type="dxa"/>
            <w:tcBorders>
              <w:top w:val="single" w:color="auto" w:sz="4" w:space="0"/>
              <w:left w:val="single" w:color="auto" w:sz="4" w:space="0"/>
              <w:bottom w:val="single" w:color="auto" w:sz="4" w:space="0"/>
              <w:right w:val="single" w:color="auto" w:sz="4" w:space="0"/>
            </w:tcBorders>
            <w:vAlign w:val="center"/>
            <w:hideMark/>
          </w:tcPr>
          <w:p w:rsidRPr="006012DE" w:rsidR="006012DE" w:rsidP="006012DE" w:rsidRDefault="006012DE">
            <w:pPr>
              <w:overflowPunct/>
              <w:autoSpaceDE/>
              <w:autoSpaceDN/>
              <w:adjustRightInd/>
              <w:textAlignment w:val="auto"/>
              <w:rPr>
                <w:sz w:val="24"/>
                <w:szCs w:val="24"/>
              </w:rPr>
            </w:pPr>
            <w:r w:rsidRPr="00465452">
              <w:rPr>
                <w:bCs/>
                <w:color w:val="000000"/>
                <w:sz w:val="16"/>
                <w:szCs w:val="16"/>
              </w:rPr>
              <w:t xml:space="preserve">82629677672 </w:t>
            </w:r>
          </w:p>
        </w:tc>
        <w:tc>
          <w:tcPr>
            <w:tcW w:w="861" w:type="dxa"/>
            <w:tcBorders>
              <w:top w:val="single" w:color="auto" w:sz="4" w:space="0"/>
              <w:left w:val="single" w:color="auto" w:sz="4" w:space="0"/>
              <w:bottom w:val="single" w:color="auto" w:sz="4" w:space="0"/>
              <w:right w:val="single" w:color="auto" w:sz="4" w:space="0"/>
            </w:tcBorders>
            <w:vAlign w:val="center"/>
            <w:hideMark/>
          </w:tcPr>
          <w:p w:rsidRPr="006012DE" w:rsidR="006012DE" w:rsidP="006012DE" w:rsidRDefault="006012DE">
            <w:pPr>
              <w:overflowPunct/>
              <w:autoSpaceDE/>
              <w:autoSpaceDN/>
              <w:adjustRightInd/>
              <w:textAlignment w:val="auto"/>
              <w:rPr>
                <w:sz w:val="24"/>
                <w:szCs w:val="24"/>
              </w:rPr>
            </w:pPr>
            <w:r w:rsidRPr="00465452">
              <w:rPr>
                <w:bCs/>
                <w:color w:val="000000"/>
              </w:rPr>
              <w:t xml:space="preserve">Vodovodna 13 Zagreb </w:t>
            </w:r>
          </w:p>
        </w:tc>
        <w:tc>
          <w:tcPr>
            <w:tcW w:w="808" w:type="dxa"/>
            <w:tcBorders>
              <w:top w:val="single" w:color="auto" w:sz="4" w:space="0"/>
              <w:left w:val="single" w:color="auto" w:sz="4" w:space="0"/>
              <w:bottom w:val="single" w:color="auto" w:sz="4" w:space="0"/>
              <w:right w:val="single" w:color="auto" w:sz="4" w:space="0"/>
            </w:tcBorders>
            <w:vAlign w:val="center"/>
            <w:hideMark/>
          </w:tcPr>
          <w:p w:rsidRPr="006012DE" w:rsidR="006012DE" w:rsidP="006012DE" w:rsidRDefault="006012DE">
            <w:pPr>
              <w:overflowPunct/>
              <w:autoSpaceDE/>
              <w:autoSpaceDN/>
              <w:adjustRightInd/>
              <w:textAlignment w:val="auto"/>
              <w:rPr>
                <w:sz w:val="24"/>
                <w:szCs w:val="24"/>
              </w:rPr>
            </w:pPr>
            <w:r w:rsidRPr="00465452">
              <w:rPr>
                <w:bCs/>
                <w:color w:val="000000"/>
              </w:rPr>
              <w:t xml:space="preserve">7.488,00 </w:t>
            </w:r>
          </w:p>
        </w:tc>
        <w:tc>
          <w:tcPr>
            <w:tcW w:w="907" w:type="dxa"/>
            <w:tcBorders>
              <w:top w:val="single" w:color="auto" w:sz="4" w:space="0"/>
              <w:left w:val="single" w:color="auto" w:sz="4" w:space="0"/>
              <w:bottom w:val="single" w:color="auto" w:sz="4" w:space="0"/>
              <w:right w:val="single" w:color="auto" w:sz="4" w:space="0"/>
            </w:tcBorders>
            <w:vAlign w:val="center"/>
            <w:hideMark/>
          </w:tcPr>
          <w:p w:rsidRPr="006012DE" w:rsidR="006012DE" w:rsidP="006012DE" w:rsidRDefault="006012DE">
            <w:pPr>
              <w:overflowPunct/>
              <w:autoSpaceDE/>
              <w:autoSpaceDN/>
              <w:adjustRightInd/>
              <w:textAlignment w:val="auto"/>
              <w:rPr>
                <w:sz w:val="24"/>
                <w:szCs w:val="24"/>
              </w:rPr>
            </w:pPr>
            <w:r w:rsidRPr="00465452">
              <w:rPr>
                <w:bCs/>
                <w:color w:val="000000"/>
              </w:rPr>
              <w:t>Neisplaćena plaća na pol</w:t>
            </w:r>
            <w:r w:rsidRPr="006012DE">
              <w:rPr>
                <w:bCs/>
                <w:color w:val="000000"/>
              </w:rPr>
              <w:br/>
            </w:r>
            <w:r w:rsidRPr="00465452">
              <w:rPr>
                <w:bCs/>
                <w:color w:val="000000"/>
              </w:rPr>
              <w:t>rad.vremen</w:t>
            </w:r>
            <w:r w:rsidRPr="006012DE">
              <w:rPr>
                <w:bCs/>
                <w:color w:val="000000"/>
              </w:rPr>
              <w:br/>
            </w:r>
            <w:r w:rsidRPr="00465452">
              <w:rPr>
                <w:bCs/>
                <w:color w:val="000000"/>
              </w:rPr>
              <w:t>a od</w:t>
            </w:r>
            <w:r w:rsidRPr="006012DE">
              <w:rPr>
                <w:bCs/>
                <w:color w:val="000000"/>
              </w:rPr>
              <w:br/>
            </w:r>
            <w:r w:rsidRPr="00465452">
              <w:rPr>
                <w:bCs/>
                <w:color w:val="000000"/>
              </w:rPr>
              <w:t>01.01.do</w:t>
            </w:r>
            <w:r w:rsidRPr="006012DE">
              <w:rPr>
                <w:bCs/>
                <w:color w:val="000000"/>
              </w:rPr>
              <w:br/>
            </w:r>
            <w:r w:rsidRPr="00465452">
              <w:rPr>
                <w:bCs/>
                <w:color w:val="000000"/>
              </w:rPr>
              <w:t>30.06.2016.</w:t>
            </w:r>
          </w:p>
        </w:tc>
        <w:tc>
          <w:tcPr>
            <w:tcW w:w="700" w:type="dxa"/>
            <w:tcBorders>
              <w:top w:val="single" w:color="auto" w:sz="4" w:space="0"/>
              <w:left w:val="single" w:color="auto" w:sz="4" w:space="0"/>
              <w:bottom w:val="single" w:color="auto" w:sz="4" w:space="0"/>
              <w:right w:val="single" w:color="auto" w:sz="4" w:space="0"/>
            </w:tcBorders>
            <w:vAlign w:val="center"/>
            <w:hideMark/>
          </w:tcPr>
          <w:p w:rsidRPr="006012DE" w:rsidR="006012DE" w:rsidP="006012DE" w:rsidRDefault="006012DE">
            <w:pPr>
              <w:overflowPunct/>
              <w:autoSpaceDE/>
              <w:autoSpaceDN/>
              <w:adjustRightInd/>
              <w:textAlignment w:val="auto"/>
              <w:rPr>
                <w:sz w:val="24"/>
                <w:szCs w:val="24"/>
              </w:rPr>
            </w:pPr>
            <w:r w:rsidRPr="00465452">
              <w:rPr>
                <w:rFonts w:ascii="Book Antiqua" w:hAnsi="Book Antiqua"/>
                <w:bCs/>
                <w:color w:val="000000"/>
              </w:rPr>
              <w:t>7.488,00</w:t>
            </w:r>
          </w:p>
        </w:tc>
        <w:tc>
          <w:tcPr>
            <w:tcW w:w="800" w:type="dxa"/>
            <w:tcBorders>
              <w:top w:val="single" w:color="auto" w:sz="4" w:space="0"/>
              <w:left w:val="single" w:color="auto" w:sz="4" w:space="0"/>
              <w:bottom w:val="single" w:color="auto" w:sz="4" w:space="0"/>
              <w:right w:val="single" w:color="auto" w:sz="4" w:space="0"/>
            </w:tcBorders>
            <w:vAlign w:val="center"/>
            <w:hideMark/>
          </w:tcPr>
          <w:p w:rsidRPr="006012DE" w:rsidR="006012DE" w:rsidP="006012DE" w:rsidRDefault="006012DE">
            <w:pPr>
              <w:overflowPunct/>
              <w:autoSpaceDE/>
              <w:autoSpaceDN/>
              <w:adjustRightInd/>
              <w:textAlignment w:val="auto"/>
              <w:rPr>
                <w:sz w:val="24"/>
                <w:szCs w:val="24"/>
              </w:rPr>
            </w:pPr>
            <w:r w:rsidRPr="00465452">
              <w:rPr>
                <w:bCs/>
                <w:color w:val="000000"/>
              </w:rPr>
              <w:t>Potvrda o</w:t>
            </w:r>
            <w:r w:rsidRPr="006012DE">
              <w:rPr>
                <w:bCs/>
                <w:color w:val="000000"/>
              </w:rPr>
              <w:br/>
            </w:r>
            <w:r w:rsidRPr="00465452">
              <w:rPr>
                <w:bCs/>
                <w:color w:val="000000"/>
              </w:rPr>
              <w:t>neoisplaće</w:t>
            </w:r>
            <w:r w:rsidRPr="006012DE">
              <w:rPr>
                <w:bCs/>
                <w:color w:val="000000"/>
              </w:rPr>
              <w:br/>
            </w:r>
            <w:r w:rsidRPr="00465452">
              <w:rPr>
                <w:bCs/>
                <w:color w:val="000000"/>
              </w:rPr>
              <w:t>nim</w:t>
            </w:r>
            <w:r w:rsidRPr="006012DE">
              <w:rPr>
                <w:bCs/>
                <w:color w:val="000000"/>
              </w:rPr>
              <w:br/>
            </w:r>
            <w:r w:rsidRPr="00465452">
              <w:rPr>
                <w:bCs/>
                <w:color w:val="000000"/>
              </w:rPr>
              <w:t>plaćama</w:t>
            </w:r>
          </w:p>
        </w:tc>
        <w:tc>
          <w:tcPr>
            <w:tcW w:w="877" w:type="dxa"/>
            <w:tcBorders>
              <w:top w:val="single" w:color="auto" w:sz="4" w:space="0"/>
              <w:left w:val="single" w:color="auto" w:sz="4" w:space="0"/>
              <w:bottom w:val="single" w:color="auto" w:sz="4" w:space="0"/>
              <w:right w:val="single" w:color="auto" w:sz="4" w:space="0"/>
            </w:tcBorders>
            <w:vAlign w:val="center"/>
            <w:hideMark/>
          </w:tcPr>
          <w:p w:rsidRPr="006012DE" w:rsidR="006012DE" w:rsidP="006012DE" w:rsidRDefault="006012DE">
            <w:pPr>
              <w:overflowPunct/>
              <w:autoSpaceDE/>
              <w:autoSpaceDN/>
              <w:adjustRightInd/>
              <w:textAlignment w:val="auto"/>
              <w:rPr>
                <w:sz w:val="24"/>
                <w:szCs w:val="24"/>
              </w:rPr>
            </w:pPr>
            <w:r w:rsidRPr="00465452">
              <w:rPr>
                <w:bCs/>
                <w:color w:val="000000"/>
              </w:rPr>
              <w:t>Obračunske</w:t>
            </w:r>
            <w:r w:rsidRPr="006012DE">
              <w:rPr>
                <w:bCs/>
                <w:color w:val="000000"/>
              </w:rPr>
              <w:br/>
            </w:r>
            <w:r w:rsidRPr="00465452">
              <w:rPr>
                <w:bCs/>
                <w:color w:val="000000"/>
              </w:rPr>
              <w:t>liste plaća</w:t>
            </w:r>
          </w:p>
        </w:tc>
        <w:tc>
          <w:tcPr>
            <w:tcW w:w="884" w:type="dxa"/>
            <w:vAlign w:val="center"/>
            <w:hideMark/>
          </w:tcPr>
          <w:p w:rsidRPr="006012DE" w:rsidR="006012DE" w:rsidP="006012DE" w:rsidRDefault="006012DE">
            <w:pPr>
              <w:overflowPunct/>
              <w:autoSpaceDE/>
              <w:autoSpaceDN/>
              <w:adjustRightInd/>
              <w:textAlignment w:val="auto"/>
            </w:pPr>
          </w:p>
        </w:tc>
        <w:tc>
          <w:tcPr>
            <w:tcW w:w="662" w:type="dxa"/>
            <w:vAlign w:val="center"/>
            <w:hideMark/>
          </w:tcPr>
          <w:p w:rsidRPr="006012DE" w:rsidR="006012DE" w:rsidP="006012DE" w:rsidRDefault="006012DE">
            <w:pPr>
              <w:overflowPunct/>
              <w:autoSpaceDE/>
              <w:autoSpaceDN/>
              <w:adjustRightInd/>
              <w:textAlignment w:val="auto"/>
            </w:pPr>
          </w:p>
        </w:tc>
      </w:tr>
      <w:tr w:rsidRPr="00465452" w:rsidR="00465452" w:rsidTr="005230F2">
        <w:tc>
          <w:tcPr>
            <w:tcW w:w="534" w:type="dxa"/>
            <w:tcBorders>
              <w:top w:val="single" w:color="auto" w:sz="4" w:space="0"/>
              <w:left w:val="single" w:color="auto" w:sz="4" w:space="0"/>
              <w:bottom w:val="single" w:color="auto" w:sz="4" w:space="0"/>
              <w:right w:val="single" w:color="auto" w:sz="4" w:space="0"/>
            </w:tcBorders>
            <w:vAlign w:val="center"/>
            <w:hideMark/>
          </w:tcPr>
          <w:p w:rsidRPr="006012DE" w:rsidR="006012DE" w:rsidP="006012DE" w:rsidRDefault="006012DE">
            <w:pPr>
              <w:overflowPunct/>
              <w:autoSpaceDE/>
              <w:autoSpaceDN/>
              <w:adjustRightInd/>
              <w:textAlignment w:val="auto"/>
              <w:rPr>
                <w:sz w:val="24"/>
                <w:szCs w:val="24"/>
              </w:rPr>
            </w:pPr>
            <w:r w:rsidRPr="00465452">
              <w:rPr>
                <w:bCs/>
                <w:color w:val="000000"/>
              </w:rPr>
              <w:t xml:space="preserve">2. </w:t>
            </w:r>
          </w:p>
        </w:tc>
        <w:tc>
          <w:tcPr>
            <w:tcW w:w="1763" w:type="dxa"/>
            <w:tcBorders>
              <w:top w:val="single" w:color="auto" w:sz="4" w:space="0"/>
              <w:left w:val="single" w:color="auto" w:sz="4" w:space="0"/>
              <w:bottom w:val="single" w:color="auto" w:sz="4" w:space="0"/>
              <w:right w:val="single" w:color="auto" w:sz="4" w:space="0"/>
            </w:tcBorders>
            <w:vAlign w:val="center"/>
            <w:hideMark/>
          </w:tcPr>
          <w:p w:rsidRPr="006012DE" w:rsidR="006012DE" w:rsidP="006012DE" w:rsidRDefault="006012DE">
            <w:pPr>
              <w:overflowPunct/>
              <w:autoSpaceDE/>
              <w:autoSpaceDN/>
              <w:adjustRightInd/>
              <w:textAlignment w:val="auto"/>
              <w:rPr>
                <w:sz w:val="24"/>
                <w:szCs w:val="24"/>
              </w:rPr>
            </w:pPr>
            <w:r w:rsidRPr="00465452">
              <w:rPr>
                <w:bCs/>
                <w:color w:val="000000"/>
              </w:rPr>
              <w:t>REPUBLIKA</w:t>
            </w:r>
            <w:r w:rsidRPr="006012DE">
              <w:rPr>
                <w:bCs/>
                <w:color w:val="000000"/>
              </w:rPr>
              <w:br/>
            </w:r>
            <w:r w:rsidRPr="00465452">
              <w:rPr>
                <w:bCs/>
                <w:color w:val="000000"/>
              </w:rPr>
              <w:t>HRVATSKA MIN. FIN.</w:t>
            </w:r>
            <w:r w:rsidRPr="006012DE">
              <w:rPr>
                <w:bCs/>
                <w:color w:val="000000"/>
              </w:rPr>
              <w:br/>
            </w:r>
            <w:r w:rsidRPr="00465452">
              <w:rPr>
                <w:bCs/>
                <w:color w:val="000000"/>
              </w:rPr>
              <w:lastRenderedPageBreak/>
              <w:t>Porezna uprava</w:t>
            </w:r>
            <w:r w:rsidRPr="006012DE">
              <w:rPr>
                <w:bCs/>
                <w:color w:val="000000"/>
              </w:rPr>
              <w:br/>
            </w:r>
            <w:r w:rsidRPr="00465452">
              <w:rPr>
                <w:bCs/>
                <w:color w:val="000000"/>
              </w:rPr>
              <w:t>Područni ured Zagreb</w:t>
            </w:r>
            <w:r w:rsidRPr="006012DE">
              <w:rPr>
                <w:bCs/>
                <w:color w:val="000000"/>
              </w:rPr>
              <w:br/>
            </w:r>
            <w:r w:rsidRPr="00465452">
              <w:rPr>
                <w:bCs/>
                <w:color w:val="000000"/>
              </w:rPr>
              <w:t>Ispostava</w:t>
            </w:r>
            <w:r w:rsidRPr="006012DE">
              <w:rPr>
                <w:bCs/>
                <w:color w:val="000000"/>
              </w:rPr>
              <w:br/>
            </w:r>
            <w:r w:rsidRPr="00465452">
              <w:rPr>
                <w:bCs/>
                <w:color w:val="000000"/>
              </w:rPr>
              <w:t>Medvešćak</w:t>
            </w:r>
          </w:p>
        </w:tc>
        <w:tc>
          <w:tcPr>
            <w:tcW w:w="824" w:type="dxa"/>
            <w:tcBorders>
              <w:top w:val="single" w:color="auto" w:sz="4" w:space="0"/>
              <w:left w:val="single" w:color="auto" w:sz="4" w:space="0"/>
              <w:bottom w:val="single" w:color="auto" w:sz="4" w:space="0"/>
              <w:right w:val="single" w:color="auto" w:sz="4" w:space="0"/>
            </w:tcBorders>
            <w:vAlign w:val="center"/>
            <w:hideMark/>
          </w:tcPr>
          <w:p w:rsidRPr="006012DE" w:rsidR="006012DE" w:rsidP="006012DE" w:rsidRDefault="006012DE">
            <w:pPr>
              <w:overflowPunct/>
              <w:autoSpaceDE/>
              <w:autoSpaceDN/>
              <w:adjustRightInd/>
              <w:textAlignment w:val="auto"/>
              <w:rPr>
                <w:sz w:val="24"/>
                <w:szCs w:val="24"/>
              </w:rPr>
            </w:pPr>
            <w:r w:rsidRPr="00465452">
              <w:rPr>
                <w:bCs/>
                <w:color w:val="000000"/>
                <w:sz w:val="16"/>
                <w:szCs w:val="16"/>
              </w:rPr>
              <w:lastRenderedPageBreak/>
              <w:t xml:space="preserve">18683136487 </w:t>
            </w:r>
          </w:p>
        </w:tc>
        <w:tc>
          <w:tcPr>
            <w:tcW w:w="861" w:type="dxa"/>
            <w:tcBorders>
              <w:top w:val="single" w:color="auto" w:sz="4" w:space="0"/>
              <w:left w:val="single" w:color="auto" w:sz="4" w:space="0"/>
              <w:bottom w:val="single" w:color="auto" w:sz="4" w:space="0"/>
              <w:right w:val="single" w:color="auto" w:sz="4" w:space="0"/>
            </w:tcBorders>
            <w:vAlign w:val="center"/>
            <w:hideMark/>
          </w:tcPr>
          <w:p w:rsidRPr="006012DE" w:rsidR="006012DE" w:rsidP="006012DE" w:rsidRDefault="006012DE">
            <w:pPr>
              <w:overflowPunct/>
              <w:autoSpaceDE/>
              <w:autoSpaceDN/>
              <w:adjustRightInd/>
              <w:textAlignment w:val="auto"/>
              <w:rPr>
                <w:sz w:val="24"/>
                <w:szCs w:val="24"/>
              </w:rPr>
            </w:pPr>
            <w:r w:rsidRPr="00465452">
              <w:rPr>
                <w:bCs/>
                <w:color w:val="000000"/>
              </w:rPr>
              <w:t>Zagreb</w:t>
            </w:r>
            <w:r w:rsidRPr="00465452">
              <w:rPr>
                <w:color w:val="000000"/>
              </w:rPr>
              <w:t xml:space="preserve">, </w:t>
            </w:r>
          </w:p>
        </w:tc>
        <w:tc>
          <w:tcPr>
            <w:tcW w:w="808" w:type="dxa"/>
            <w:tcBorders>
              <w:top w:val="single" w:color="auto" w:sz="4" w:space="0"/>
              <w:left w:val="single" w:color="auto" w:sz="4" w:space="0"/>
              <w:bottom w:val="single" w:color="auto" w:sz="4" w:space="0"/>
              <w:right w:val="single" w:color="auto" w:sz="4" w:space="0"/>
            </w:tcBorders>
            <w:vAlign w:val="center"/>
            <w:hideMark/>
          </w:tcPr>
          <w:p w:rsidRPr="006012DE" w:rsidR="006012DE" w:rsidP="006012DE" w:rsidRDefault="006012DE">
            <w:pPr>
              <w:overflowPunct/>
              <w:autoSpaceDE/>
              <w:autoSpaceDN/>
              <w:adjustRightInd/>
              <w:textAlignment w:val="auto"/>
              <w:rPr>
                <w:sz w:val="24"/>
                <w:szCs w:val="24"/>
              </w:rPr>
            </w:pPr>
            <w:r w:rsidRPr="00465452">
              <w:rPr>
                <w:bCs/>
                <w:color w:val="000000"/>
              </w:rPr>
              <w:t>1.933,61</w:t>
            </w:r>
          </w:p>
        </w:tc>
        <w:tc>
          <w:tcPr>
            <w:tcW w:w="907" w:type="dxa"/>
            <w:tcBorders>
              <w:top w:val="single" w:color="auto" w:sz="4" w:space="0"/>
              <w:left w:val="single" w:color="auto" w:sz="4" w:space="0"/>
              <w:bottom w:val="single" w:color="auto" w:sz="4" w:space="0"/>
              <w:right w:val="single" w:color="auto" w:sz="4" w:space="0"/>
            </w:tcBorders>
            <w:vAlign w:val="center"/>
            <w:hideMark/>
          </w:tcPr>
          <w:p w:rsidRPr="006012DE" w:rsidR="006012DE" w:rsidP="006012DE" w:rsidRDefault="006012DE">
            <w:pPr>
              <w:overflowPunct/>
              <w:autoSpaceDE/>
              <w:autoSpaceDN/>
              <w:adjustRightInd/>
              <w:textAlignment w:val="auto"/>
              <w:rPr>
                <w:sz w:val="24"/>
                <w:szCs w:val="24"/>
              </w:rPr>
            </w:pPr>
            <w:r w:rsidRPr="00465452">
              <w:rPr>
                <w:bCs/>
                <w:color w:val="000000"/>
              </w:rPr>
              <w:t>Doprinosi</w:t>
            </w:r>
            <w:r w:rsidRPr="006012DE">
              <w:rPr>
                <w:bCs/>
                <w:color w:val="000000"/>
              </w:rPr>
              <w:br/>
            </w:r>
            <w:r w:rsidRPr="00465452">
              <w:rPr>
                <w:bCs/>
                <w:color w:val="000000"/>
              </w:rPr>
              <w:t xml:space="preserve">za MIO </w:t>
            </w:r>
            <w:r w:rsidRPr="00465452">
              <w:rPr>
                <w:bCs/>
                <w:color w:val="000000"/>
              </w:rPr>
              <w:lastRenderedPageBreak/>
              <w:t>II</w:t>
            </w:r>
            <w:r w:rsidRPr="006012DE">
              <w:rPr>
                <w:bCs/>
                <w:color w:val="000000"/>
              </w:rPr>
              <w:br/>
            </w:r>
            <w:r w:rsidRPr="00465452">
              <w:rPr>
                <w:bCs/>
                <w:color w:val="000000"/>
              </w:rPr>
              <w:t>stup i na</w:t>
            </w:r>
            <w:r w:rsidRPr="006012DE">
              <w:rPr>
                <w:bCs/>
                <w:color w:val="000000"/>
              </w:rPr>
              <w:br/>
            </w:r>
            <w:r w:rsidRPr="00465452">
              <w:rPr>
                <w:bCs/>
                <w:color w:val="000000"/>
              </w:rPr>
              <w:t>tem.gen.soli</w:t>
            </w:r>
            <w:r w:rsidRPr="006012DE">
              <w:rPr>
                <w:bCs/>
                <w:color w:val="000000"/>
              </w:rPr>
              <w:br/>
            </w:r>
            <w:r w:rsidRPr="00465452">
              <w:rPr>
                <w:bCs/>
                <w:color w:val="000000"/>
              </w:rPr>
              <w:t>darne</w:t>
            </w:r>
            <w:r w:rsidRPr="006012DE">
              <w:rPr>
                <w:bCs/>
                <w:color w:val="000000"/>
              </w:rPr>
              <w:br/>
            </w:r>
            <w:r w:rsidRPr="00465452">
              <w:rPr>
                <w:bCs/>
                <w:color w:val="000000"/>
              </w:rPr>
              <w:t>odgovornost</w:t>
            </w:r>
          </w:p>
        </w:tc>
        <w:tc>
          <w:tcPr>
            <w:tcW w:w="700" w:type="dxa"/>
            <w:tcBorders>
              <w:top w:val="single" w:color="auto" w:sz="4" w:space="0"/>
              <w:left w:val="single" w:color="auto" w:sz="4" w:space="0"/>
              <w:bottom w:val="single" w:color="auto" w:sz="4" w:space="0"/>
              <w:right w:val="single" w:color="auto" w:sz="4" w:space="0"/>
            </w:tcBorders>
            <w:vAlign w:val="center"/>
            <w:hideMark/>
          </w:tcPr>
          <w:p w:rsidRPr="006012DE" w:rsidR="006012DE" w:rsidP="006012DE" w:rsidRDefault="006012DE">
            <w:pPr>
              <w:overflowPunct/>
              <w:autoSpaceDE/>
              <w:autoSpaceDN/>
              <w:adjustRightInd/>
              <w:textAlignment w:val="auto"/>
              <w:rPr>
                <w:sz w:val="24"/>
                <w:szCs w:val="24"/>
              </w:rPr>
            </w:pPr>
            <w:r w:rsidRPr="00465452">
              <w:rPr>
                <w:bCs/>
                <w:color w:val="000000"/>
              </w:rPr>
              <w:lastRenderedPageBreak/>
              <w:t>1.933,61</w:t>
            </w:r>
          </w:p>
        </w:tc>
        <w:tc>
          <w:tcPr>
            <w:tcW w:w="800" w:type="dxa"/>
            <w:tcBorders>
              <w:top w:val="single" w:color="auto" w:sz="4" w:space="0"/>
              <w:left w:val="single" w:color="auto" w:sz="4" w:space="0"/>
              <w:bottom w:val="single" w:color="auto" w:sz="4" w:space="0"/>
              <w:right w:val="single" w:color="auto" w:sz="4" w:space="0"/>
            </w:tcBorders>
            <w:vAlign w:val="center"/>
            <w:hideMark/>
          </w:tcPr>
          <w:p w:rsidRPr="006012DE" w:rsidR="006012DE" w:rsidP="006012DE" w:rsidRDefault="006012DE">
            <w:pPr>
              <w:overflowPunct/>
              <w:autoSpaceDE/>
              <w:autoSpaceDN/>
              <w:adjustRightInd/>
              <w:textAlignment w:val="auto"/>
              <w:rPr>
                <w:sz w:val="24"/>
                <w:szCs w:val="24"/>
              </w:rPr>
            </w:pPr>
            <w:r w:rsidRPr="00465452">
              <w:rPr>
                <w:bCs/>
                <w:color w:val="000000"/>
              </w:rPr>
              <w:t>JOPPD</w:t>
            </w:r>
            <w:r w:rsidRPr="006012DE">
              <w:rPr>
                <w:bCs/>
                <w:color w:val="000000"/>
              </w:rPr>
              <w:br/>
            </w:r>
            <w:r w:rsidRPr="00465452">
              <w:rPr>
                <w:bCs/>
                <w:color w:val="000000"/>
              </w:rPr>
              <w:t>obraza</w:t>
            </w:r>
            <w:r w:rsidRPr="00465452">
              <w:rPr>
                <w:bCs/>
                <w:color w:val="000000"/>
              </w:rPr>
              <w:lastRenderedPageBreak/>
              <w:t>c</w:t>
            </w:r>
            <w:r w:rsidRPr="006012DE">
              <w:rPr>
                <w:bCs/>
                <w:color w:val="000000"/>
              </w:rPr>
              <w:br/>
            </w:r>
            <w:r w:rsidRPr="00465452">
              <w:rPr>
                <w:bCs/>
                <w:color w:val="000000"/>
              </w:rPr>
              <w:t>prijava</w:t>
            </w:r>
            <w:r w:rsidRPr="006012DE">
              <w:rPr>
                <w:bCs/>
                <w:color w:val="000000"/>
              </w:rPr>
              <w:br/>
            </w:r>
            <w:r w:rsidRPr="00465452">
              <w:rPr>
                <w:bCs/>
                <w:color w:val="000000"/>
              </w:rPr>
              <w:t>PDV-a za</w:t>
            </w:r>
            <w:r w:rsidRPr="006012DE">
              <w:rPr>
                <w:bCs/>
                <w:color w:val="000000"/>
              </w:rPr>
              <w:br/>
            </w:r>
            <w:r w:rsidRPr="00465452">
              <w:rPr>
                <w:bCs/>
                <w:color w:val="000000"/>
              </w:rPr>
              <w:t>2015 i</w:t>
            </w:r>
            <w:r w:rsidRPr="006012DE">
              <w:rPr>
                <w:bCs/>
                <w:color w:val="000000"/>
              </w:rPr>
              <w:br/>
            </w:r>
            <w:r w:rsidRPr="00465452">
              <w:rPr>
                <w:bCs/>
                <w:color w:val="000000"/>
              </w:rPr>
              <w:t>2016</w:t>
            </w:r>
          </w:p>
        </w:tc>
        <w:tc>
          <w:tcPr>
            <w:tcW w:w="877" w:type="dxa"/>
            <w:tcBorders>
              <w:top w:val="single" w:color="auto" w:sz="4" w:space="0"/>
              <w:left w:val="single" w:color="auto" w:sz="4" w:space="0"/>
              <w:bottom w:val="single" w:color="auto" w:sz="4" w:space="0"/>
              <w:right w:val="single" w:color="auto" w:sz="4" w:space="0"/>
            </w:tcBorders>
            <w:vAlign w:val="center"/>
            <w:hideMark/>
          </w:tcPr>
          <w:p w:rsidRPr="006012DE" w:rsidR="006012DE" w:rsidP="006012DE" w:rsidRDefault="006012DE">
            <w:pPr>
              <w:overflowPunct/>
              <w:autoSpaceDE/>
              <w:autoSpaceDN/>
              <w:adjustRightInd/>
              <w:textAlignment w:val="auto"/>
              <w:rPr>
                <w:sz w:val="24"/>
                <w:szCs w:val="24"/>
              </w:rPr>
            </w:pPr>
            <w:r w:rsidRPr="00465452">
              <w:rPr>
                <w:bCs/>
                <w:color w:val="000000"/>
              </w:rPr>
              <w:lastRenderedPageBreak/>
              <w:t>JOPPD</w:t>
            </w:r>
            <w:r w:rsidRPr="006012DE">
              <w:rPr>
                <w:bCs/>
                <w:color w:val="000000"/>
              </w:rPr>
              <w:br/>
            </w:r>
            <w:r w:rsidRPr="00465452">
              <w:rPr>
                <w:bCs/>
                <w:color w:val="000000"/>
              </w:rPr>
              <w:t>obrazac</w:t>
            </w:r>
            <w:r w:rsidRPr="006012DE">
              <w:rPr>
                <w:bCs/>
                <w:color w:val="000000"/>
              </w:rPr>
              <w:br/>
            </w:r>
            <w:r w:rsidRPr="00465452">
              <w:rPr>
                <w:bCs/>
                <w:color w:val="000000"/>
              </w:rPr>
              <w:t xml:space="preserve">prijava </w:t>
            </w:r>
            <w:r w:rsidRPr="00465452">
              <w:rPr>
                <w:bCs/>
                <w:color w:val="000000"/>
              </w:rPr>
              <w:lastRenderedPageBreak/>
              <w:t>PDV</w:t>
            </w:r>
            <w:r w:rsidRPr="006012DE">
              <w:rPr>
                <w:bCs/>
                <w:color w:val="000000"/>
              </w:rPr>
              <w:br/>
            </w:r>
            <w:r w:rsidRPr="00465452">
              <w:rPr>
                <w:bCs/>
                <w:color w:val="000000"/>
              </w:rPr>
              <w:t>a za 2015 i</w:t>
            </w:r>
            <w:r w:rsidRPr="006012DE">
              <w:rPr>
                <w:bCs/>
                <w:color w:val="000000"/>
              </w:rPr>
              <w:br/>
            </w:r>
            <w:r w:rsidRPr="00465452">
              <w:rPr>
                <w:bCs/>
                <w:color w:val="000000"/>
              </w:rPr>
              <w:t>2016</w:t>
            </w:r>
          </w:p>
        </w:tc>
        <w:tc>
          <w:tcPr>
            <w:tcW w:w="884" w:type="dxa"/>
            <w:vAlign w:val="center"/>
            <w:hideMark/>
          </w:tcPr>
          <w:p w:rsidRPr="006012DE" w:rsidR="006012DE" w:rsidP="006012DE" w:rsidRDefault="006012DE">
            <w:pPr>
              <w:overflowPunct/>
              <w:autoSpaceDE/>
              <w:autoSpaceDN/>
              <w:adjustRightInd/>
              <w:textAlignment w:val="auto"/>
            </w:pPr>
          </w:p>
        </w:tc>
        <w:tc>
          <w:tcPr>
            <w:tcW w:w="662" w:type="dxa"/>
            <w:vAlign w:val="center"/>
            <w:hideMark/>
          </w:tcPr>
          <w:p w:rsidRPr="006012DE" w:rsidR="006012DE" w:rsidP="006012DE" w:rsidRDefault="006012DE">
            <w:pPr>
              <w:overflowPunct/>
              <w:autoSpaceDE/>
              <w:autoSpaceDN/>
              <w:adjustRightInd/>
              <w:textAlignment w:val="auto"/>
            </w:pPr>
          </w:p>
        </w:tc>
      </w:tr>
    </w:tbl>
    <w:p w:rsidRPr="006012DE" w:rsidR="006012DE" w:rsidP="006012DE" w:rsidRDefault="006012DE">
      <w:pPr>
        <w:overflowPunct/>
        <w:autoSpaceDE/>
        <w:autoSpaceDN/>
        <w:adjustRightInd/>
        <w:textAlignment w:val="auto"/>
        <w:rPr>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2400"/>
        <w:gridCol w:w="2400"/>
        <w:gridCol w:w="2400"/>
      </w:tblGrid>
      <w:tr w:rsidRPr="006012DE" w:rsidR="006012DE" w:rsidTr="006012DE">
        <w:tc>
          <w:tcPr>
            <w:tcW w:w="2400" w:type="dxa"/>
            <w:tcBorders>
              <w:top w:val="single" w:color="auto" w:sz="4" w:space="0"/>
              <w:left w:val="single" w:color="auto" w:sz="4" w:space="0"/>
              <w:bottom w:val="single" w:color="auto" w:sz="4" w:space="0"/>
              <w:right w:val="single" w:color="auto" w:sz="4" w:space="0"/>
            </w:tcBorders>
            <w:vAlign w:val="center"/>
            <w:hideMark/>
          </w:tcPr>
          <w:p w:rsidRPr="006012DE" w:rsidR="006012DE" w:rsidP="006012DE" w:rsidRDefault="006012DE">
            <w:pPr>
              <w:overflowPunct/>
              <w:autoSpaceDE/>
              <w:autoSpaceDN/>
              <w:adjustRightInd/>
              <w:textAlignment w:val="auto"/>
              <w:rPr>
                <w:sz w:val="24"/>
                <w:szCs w:val="24"/>
              </w:rPr>
            </w:pPr>
            <w:r w:rsidRPr="00465452">
              <w:rPr>
                <w:color w:val="000000"/>
              </w:rPr>
              <w:t xml:space="preserve">UKUPNO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012DE" w:rsidR="006012DE" w:rsidP="006012DE" w:rsidRDefault="006012DE">
            <w:pPr>
              <w:overflowPunct/>
              <w:autoSpaceDE/>
              <w:autoSpaceDN/>
              <w:adjustRightInd/>
              <w:textAlignment w:val="auto"/>
              <w:rPr>
                <w:sz w:val="24"/>
                <w:szCs w:val="24"/>
              </w:rPr>
            </w:pPr>
            <w:r w:rsidRPr="00465452">
              <w:rPr>
                <w:rFonts w:ascii="Book Antiqua" w:hAnsi="Book Antiqua"/>
                <w:bCs/>
                <w:color w:val="000000"/>
              </w:rPr>
              <w:t xml:space="preserve">9.421,61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012DE" w:rsidR="006012DE" w:rsidP="006012DE" w:rsidRDefault="006012DE">
            <w:pPr>
              <w:overflowPunct/>
              <w:autoSpaceDE/>
              <w:autoSpaceDN/>
              <w:adjustRightInd/>
              <w:textAlignment w:val="auto"/>
              <w:rPr>
                <w:sz w:val="24"/>
                <w:szCs w:val="24"/>
              </w:rPr>
            </w:pPr>
            <w:r w:rsidRPr="00465452">
              <w:rPr>
                <w:rFonts w:ascii="Book Antiqua" w:hAnsi="Book Antiqua"/>
                <w:bCs/>
                <w:color w:val="000000"/>
              </w:rPr>
              <w:t>9.421,61</w:t>
            </w:r>
          </w:p>
        </w:tc>
      </w:tr>
    </w:tbl>
    <w:p w:rsidRPr="005230F2" w:rsidR="005F153E" w:rsidP="005230F2" w:rsidRDefault="005F153E">
      <w:pPr>
        <w:rPr>
          <w:sz w:val="24"/>
          <w:szCs w:val="24"/>
        </w:rPr>
      </w:pPr>
    </w:p>
    <w:p w:rsidRPr="003007B4" w:rsidR="00EF29F3" w:rsidP="00EF29F3" w:rsidRDefault="00EF29F3">
      <w:pPr>
        <w:rPr>
          <w:bCs/>
          <w:sz w:val="24"/>
          <w:szCs w:val="24"/>
        </w:rPr>
      </w:pPr>
      <w:r w:rsidRPr="003007B4">
        <w:rPr>
          <w:bCs/>
          <w:sz w:val="24"/>
          <w:szCs w:val="24"/>
        </w:rPr>
        <w:t>II. viši isplatni red</w:t>
      </w:r>
    </w:p>
    <w:p w:rsidRPr="00463879" w:rsidR="00EF29F3" w:rsidP="00EF29F3" w:rsidRDefault="00EF29F3">
      <w:pPr>
        <w:rPr>
          <w:bCs/>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534"/>
        <w:gridCol w:w="1375"/>
        <w:gridCol w:w="904"/>
        <w:gridCol w:w="886"/>
        <w:gridCol w:w="886"/>
        <w:gridCol w:w="998"/>
        <w:gridCol w:w="842"/>
        <w:gridCol w:w="721"/>
        <w:gridCol w:w="781"/>
        <w:gridCol w:w="972"/>
        <w:gridCol w:w="721"/>
      </w:tblGrid>
      <w:tr w:rsidRPr="00A8543D" w:rsidR="00A8543D" w:rsidTr="00182D1B">
        <w:tc>
          <w:tcPr>
            <w:tcW w:w="534" w:type="dxa"/>
            <w:tcBorders>
              <w:top w:val="single" w:color="auto" w:sz="4" w:space="0"/>
              <w:left w:val="single" w:color="auto" w:sz="4" w:space="0"/>
              <w:bottom w:val="single" w:color="auto" w:sz="4" w:space="0"/>
              <w:right w:val="single" w:color="auto" w:sz="4" w:space="0"/>
            </w:tcBorders>
            <w:vAlign w:val="center"/>
            <w:hideMark/>
          </w:tcPr>
          <w:p w:rsidRPr="00A8543D" w:rsidR="00A8543D" w:rsidP="00A8543D" w:rsidRDefault="00A8543D">
            <w:pPr>
              <w:overflowPunct/>
              <w:autoSpaceDE/>
              <w:autoSpaceDN/>
              <w:adjustRightInd/>
              <w:textAlignment w:val="auto"/>
              <w:rPr>
                <w:sz w:val="24"/>
                <w:szCs w:val="24"/>
              </w:rPr>
            </w:pPr>
            <w:r w:rsidRPr="00A8543D">
              <w:rPr>
                <w:color w:val="000000"/>
              </w:rPr>
              <w:t>Redni</w:t>
            </w:r>
            <w:r w:rsidRPr="00A8543D">
              <w:rPr>
                <w:color w:val="000000"/>
              </w:rPr>
              <w:br/>
              <w:t>broj</w:t>
            </w:r>
            <w:r w:rsidRPr="00A8543D">
              <w:rPr>
                <w:color w:val="000000"/>
              </w:rPr>
              <w:br/>
              <w:t>prijavljen</w:t>
            </w:r>
            <w:r w:rsidRPr="00A8543D">
              <w:rPr>
                <w:color w:val="000000"/>
              </w:rPr>
              <w:br/>
              <w:t>e</w:t>
            </w:r>
            <w:r w:rsidRPr="00A8543D">
              <w:rPr>
                <w:color w:val="000000"/>
              </w:rPr>
              <w:br/>
              <w:t>tražbine</w:t>
            </w:r>
          </w:p>
        </w:tc>
        <w:tc>
          <w:tcPr>
            <w:tcW w:w="1375" w:type="dxa"/>
            <w:tcBorders>
              <w:top w:val="single" w:color="auto" w:sz="4" w:space="0"/>
              <w:left w:val="single" w:color="auto" w:sz="4" w:space="0"/>
              <w:bottom w:val="single" w:color="auto" w:sz="4" w:space="0"/>
              <w:right w:val="single" w:color="auto" w:sz="4" w:space="0"/>
            </w:tcBorders>
            <w:vAlign w:val="center"/>
            <w:hideMark/>
          </w:tcPr>
          <w:p w:rsidRPr="00A8543D" w:rsidR="00A8543D" w:rsidP="00A8543D" w:rsidRDefault="00A8543D">
            <w:pPr>
              <w:overflowPunct/>
              <w:autoSpaceDE/>
              <w:autoSpaceDN/>
              <w:adjustRightInd/>
              <w:textAlignment w:val="auto"/>
              <w:rPr>
                <w:sz w:val="24"/>
                <w:szCs w:val="24"/>
              </w:rPr>
            </w:pPr>
            <w:r w:rsidRPr="00A8543D">
              <w:rPr>
                <w:color w:val="000000"/>
              </w:rPr>
              <w:t>Ime i prezime / tvrtka ili</w:t>
            </w:r>
            <w:r w:rsidRPr="00A8543D">
              <w:rPr>
                <w:color w:val="000000"/>
              </w:rPr>
              <w:br/>
              <w:t>naziv vjerovnika</w:t>
            </w:r>
          </w:p>
        </w:tc>
        <w:tc>
          <w:tcPr>
            <w:tcW w:w="904" w:type="dxa"/>
            <w:tcBorders>
              <w:top w:val="single" w:color="auto" w:sz="4" w:space="0"/>
              <w:left w:val="single" w:color="auto" w:sz="4" w:space="0"/>
              <w:bottom w:val="single" w:color="auto" w:sz="4" w:space="0"/>
              <w:right w:val="single" w:color="auto" w:sz="4" w:space="0"/>
            </w:tcBorders>
            <w:vAlign w:val="center"/>
            <w:hideMark/>
          </w:tcPr>
          <w:p w:rsidRPr="00A8543D" w:rsidR="00A8543D" w:rsidP="00A8543D" w:rsidRDefault="00A8543D">
            <w:pPr>
              <w:overflowPunct/>
              <w:autoSpaceDE/>
              <w:autoSpaceDN/>
              <w:adjustRightInd/>
              <w:textAlignment w:val="auto"/>
              <w:rPr>
                <w:sz w:val="24"/>
                <w:szCs w:val="24"/>
              </w:rPr>
            </w:pPr>
            <w:r w:rsidRPr="00A8543D">
              <w:rPr>
                <w:color w:val="000000"/>
              </w:rPr>
              <w:t>OIB</w:t>
            </w:r>
            <w:r w:rsidRPr="00A8543D">
              <w:rPr>
                <w:color w:val="000000"/>
              </w:rPr>
              <w:br/>
              <w:t>vjerovnika</w:t>
            </w:r>
          </w:p>
        </w:tc>
        <w:tc>
          <w:tcPr>
            <w:tcW w:w="886" w:type="dxa"/>
            <w:tcBorders>
              <w:top w:val="single" w:color="auto" w:sz="4" w:space="0"/>
              <w:left w:val="single" w:color="auto" w:sz="4" w:space="0"/>
              <w:bottom w:val="single" w:color="auto" w:sz="4" w:space="0"/>
              <w:right w:val="single" w:color="auto" w:sz="4" w:space="0"/>
            </w:tcBorders>
            <w:vAlign w:val="center"/>
            <w:hideMark/>
          </w:tcPr>
          <w:p w:rsidRPr="00A8543D" w:rsidR="00A8543D" w:rsidP="00A8543D" w:rsidRDefault="00A8543D">
            <w:pPr>
              <w:overflowPunct/>
              <w:autoSpaceDE/>
              <w:autoSpaceDN/>
              <w:adjustRightInd/>
              <w:textAlignment w:val="auto"/>
              <w:rPr>
                <w:sz w:val="24"/>
                <w:szCs w:val="24"/>
              </w:rPr>
            </w:pPr>
            <w:r w:rsidRPr="00A8543D">
              <w:rPr>
                <w:color w:val="000000"/>
              </w:rPr>
              <w:t>Adresa /</w:t>
            </w:r>
            <w:r w:rsidRPr="00A8543D">
              <w:rPr>
                <w:color w:val="000000"/>
              </w:rPr>
              <w:br/>
              <w:t>sjedište</w:t>
            </w:r>
            <w:r w:rsidRPr="00A8543D">
              <w:rPr>
                <w:color w:val="000000"/>
              </w:rPr>
              <w:br/>
              <w:t>vjerovnika</w:t>
            </w:r>
          </w:p>
        </w:tc>
        <w:tc>
          <w:tcPr>
            <w:tcW w:w="886" w:type="dxa"/>
            <w:tcBorders>
              <w:top w:val="single" w:color="auto" w:sz="4" w:space="0"/>
              <w:left w:val="single" w:color="auto" w:sz="4" w:space="0"/>
              <w:bottom w:val="single" w:color="auto" w:sz="4" w:space="0"/>
              <w:right w:val="single" w:color="auto" w:sz="4" w:space="0"/>
            </w:tcBorders>
            <w:vAlign w:val="center"/>
            <w:hideMark/>
          </w:tcPr>
          <w:p w:rsidRPr="00A8543D" w:rsidR="00A8543D" w:rsidP="00A8543D" w:rsidRDefault="00A8543D">
            <w:pPr>
              <w:overflowPunct/>
              <w:autoSpaceDE/>
              <w:autoSpaceDN/>
              <w:adjustRightInd/>
              <w:textAlignment w:val="auto"/>
              <w:rPr>
                <w:sz w:val="24"/>
                <w:szCs w:val="24"/>
              </w:rPr>
            </w:pPr>
            <w:r w:rsidRPr="00A8543D">
              <w:rPr>
                <w:color w:val="000000"/>
              </w:rPr>
              <w:t>Iznos</w:t>
            </w:r>
            <w:r w:rsidRPr="00A8543D">
              <w:rPr>
                <w:color w:val="000000"/>
              </w:rPr>
              <w:br/>
              <w:t>prijavljene</w:t>
            </w:r>
            <w:r w:rsidRPr="00A8543D">
              <w:rPr>
                <w:color w:val="000000"/>
              </w:rPr>
              <w:br/>
              <w:t>tražbine (kn)</w:t>
            </w:r>
          </w:p>
        </w:tc>
        <w:tc>
          <w:tcPr>
            <w:tcW w:w="998" w:type="dxa"/>
            <w:tcBorders>
              <w:top w:val="single" w:color="auto" w:sz="4" w:space="0"/>
              <w:left w:val="single" w:color="auto" w:sz="4" w:space="0"/>
              <w:bottom w:val="single" w:color="auto" w:sz="4" w:space="0"/>
              <w:right w:val="single" w:color="auto" w:sz="4" w:space="0"/>
            </w:tcBorders>
            <w:vAlign w:val="center"/>
            <w:hideMark/>
          </w:tcPr>
          <w:p w:rsidRPr="00A8543D" w:rsidR="00A8543D" w:rsidP="00A8543D" w:rsidRDefault="00A8543D">
            <w:pPr>
              <w:overflowPunct/>
              <w:autoSpaceDE/>
              <w:autoSpaceDN/>
              <w:adjustRightInd/>
              <w:textAlignment w:val="auto"/>
              <w:rPr>
                <w:sz w:val="24"/>
                <w:szCs w:val="24"/>
              </w:rPr>
            </w:pPr>
            <w:r w:rsidRPr="00A8543D">
              <w:rPr>
                <w:color w:val="000000"/>
              </w:rPr>
              <w:t>Pravna</w:t>
            </w:r>
            <w:r w:rsidRPr="00A8543D">
              <w:rPr>
                <w:color w:val="000000"/>
              </w:rPr>
              <w:br/>
              <w:t>osnova</w:t>
            </w:r>
            <w:r w:rsidRPr="00A8543D">
              <w:rPr>
                <w:color w:val="000000"/>
              </w:rPr>
              <w:br/>
              <w:t>prijavljene</w:t>
            </w:r>
            <w:r w:rsidRPr="00A8543D">
              <w:rPr>
                <w:color w:val="000000"/>
              </w:rPr>
              <w:br/>
              <w:t>tražbine</w:t>
            </w:r>
          </w:p>
        </w:tc>
        <w:tc>
          <w:tcPr>
            <w:tcW w:w="842" w:type="dxa"/>
            <w:tcBorders>
              <w:top w:val="single" w:color="auto" w:sz="4" w:space="0"/>
              <w:left w:val="single" w:color="auto" w:sz="4" w:space="0"/>
              <w:bottom w:val="single" w:color="auto" w:sz="4" w:space="0"/>
              <w:right w:val="single" w:color="auto" w:sz="4" w:space="0"/>
            </w:tcBorders>
            <w:vAlign w:val="center"/>
            <w:hideMark/>
          </w:tcPr>
          <w:p w:rsidRPr="00A8543D" w:rsidR="00A8543D" w:rsidP="00A8543D" w:rsidRDefault="00A8543D">
            <w:pPr>
              <w:overflowPunct/>
              <w:autoSpaceDE/>
              <w:autoSpaceDN/>
              <w:adjustRightInd/>
              <w:textAlignment w:val="auto"/>
              <w:rPr>
                <w:sz w:val="24"/>
                <w:szCs w:val="24"/>
              </w:rPr>
            </w:pPr>
            <w:r w:rsidRPr="00A8543D">
              <w:rPr>
                <w:color w:val="000000"/>
              </w:rPr>
              <w:t>Iznos priznate</w:t>
            </w:r>
            <w:r w:rsidRPr="00A8543D">
              <w:rPr>
                <w:color w:val="000000"/>
              </w:rPr>
              <w:br/>
              <w:t>tražbine (kn)</w:t>
            </w:r>
          </w:p>
        </w:tc>
        <w:tc>
          <w:tcPr>
            <w:tcW w:w="721" w:type="dxa"/>
            <w:tcBorders>
              <w:top w:val="single" w:color="auto" w:sz="4" w:space="0"/>
              <w:left w:val="single" w:color="auto" w:sz="4" w:space="0"/>
              <w:bottom w:val="single" w:color="auto" w:sz="4" w:space="0"/>
              <w:right w:val="single" w:color="auto" w:sz="4" w:space="0"/>
            </w:tcBorders>
            <w:vAlign w:val="center"/>
            <w:hideMark/>
          </w:tcPr>
          <w:p w:rsidRPr="00A8543D" w:rsidR="00A8543D" w:rsidP="00A8543D" w:rsidRDefault="00A8543D">
            <w:pPr>
              <w:overflowPunct/>
              <w:autoSpaceDE/>
              <w:autoSpaceDN/>
              <w:adjustRightInd/>
              <w:textAlignment w:val="auto"/>
              <w:rPr>
                <w:sz w:val="24"/>
                <w:szCs w:val="24"/>
              </w:rPr>
            </w:pPr>
            <w:r w:rsidRPr="00A8543D">
              <w:rPr>
                <w:color w:val="000000"/>
              </w:rPr>
              <w:t>Pravna</w:t>
            </w:r>
            <w:r w:rsidRPr="00A8543D">
              <w:rPr>
                <w:color w:val="000000"/>
              </w:rPr>
              <w:br/>
              <w:t>osnova</w:t>
            </w:r>
            <w:r w:rsidRPr="00A8543D">
              <w:rPr>
                <w:color w:val="000000"/>
              </w:rPr>
              <w:br/>
              <w:t>priznate</w:t>
            </w:r>
            <w:r w:rsidRPr="00A8543D">
              <w:rPr>
                <w:color w:val="000000"/>
              </w:rPr>
              <w:br/>
              <w:t>tražbine</w:t>
            </w:r>
          </w:p>
        </w:tc>
        <w:tc>
          <w:tcPr>
            <w:tcW w:w="781" w:type="dxa"/>
            <w:tcBorders>
              <w:top w:val="single" w:color="auto" w:sz="4" w:space="0"/>
              <w:left w:val="single" w:color="auto" w:sz="4" w:space="0"/>
              <w:bottom w:val="single" w:color="auto" w:sz="4" w:space="0"/>
              <w:right w:val="single" w:color="auto" w:sz="4" w:space="0"/>
            </w:tcBorders>
            <w:vAlign w:val="center"/>
            <w:hideMark/>
          </w:tcPr>
          <w:p w:rsidRPr="00A8543D" w:rsidR="00A8543D" w:rsidP="00A8543D" w:rsidRDefault="00A8543D">
            <w:pPr>
              <w:overflowPunct/>
              <w:autoSpaceDE/>
              <w:autoSpaceDN/>
              <w:adjustRightInd/>
              <w:textAlignment w:val="auto"/>
              <w:rPr>
                <w:sz w:val="24"/>
                <w:szCs w:val="24"/>
              </w:rPr>
            </w:pPr>
            <w:r w:rsidRPr="00A8543D">
              <w:rPr>
                <w:color w:val="000000"/>
              </w:rPr>
              <w:t>Iznos</w:t>
            </w:r>
            <w:r w:rsidRPr="00A8543D">
              <w:rPr>
                <w:color w:val="000000"/>
              </w:rPr>
              <w:br/>
              <w:t>osporene</w:t>
            </w:r>
            <w:r w:rsidRPr="00A8543D">
              <w:rPr>
                <w:color w:val="000000"/>
              </w:rPr>
              <w:br/>
              <w:t>tražbine (kn)</w:t>
            </w:r>
          </w:p>
        </w:tc>
        <w:tc>
          <w:tcPr>
            <w:tcW w:w="972" w:type="dxa"/>
            <w:tcBorders>
              <w:top w:val="single" w:color="auto" w:sz="4" w:space="0"/>
              <w:left w:val="single" w:color="auto" w:sz="4" w:space="0"/>
              <w:bottom w:val="single" w:color="auto" w:sz="4" w:space="0"/>
              <w:right w:val="single" w:color="auto" w:sz="4" w:space="0"/>
            </w:tcBorders>
            <w:vAlign w:val="center"/>
            <w:hideMark/>
          </w:tcPr>
          <w:p w:rsidRPr="00A8543D" w:rsidR="00A8543D" w:rsidP="00A8543D" w:rsidRDefault="00A8543D">
            <w:pPr>
              <w:overflowPunct/>
              <w:autoSpaceDE/>
              <w:autoSpaceDN/>
              <w:adjustRightInd/>
              <w:textAlignment w:val="auto"/>
              <w:rPr>
                <w:sz w:val="24"/>
                <w:szCs w:val="24"/>
              </w:rPr>
            </w:pPr>
            <w:r w:rsidRPr="00A8543D">
              <w:rPr>
                <w:color w:val="000000"/>
              </w:rPr>
              <w:t>Razlog</w:t>
            </w:r>
            <w:r w:rsidRPr="00A8543D">
              <w:rPr>
                <w:color w:val="000000"/>
              </w:rPr>
              <w:br/>
              <w:t>osporavanja</w:t>
            </w:r>
            <w:r w:rsidRPr="00A8543D">
              <w:rPr>
                <w:color w:val="000000"/>
              </w:rPr>
              <w:br/>
              <w:t>tražbine</w:t>
            </w:r>
          </w:p>
        </w:tc>
        <w:tc>
          <w:tcPr>
            <w:tcW w:w="721" w:type="dxa"/>
            <w:tcBorders>
              <w:top w:val="single" w:color="auto" w:sz="4" w:space="0"/>
              <w:left w:val="single" w:color="auto" w:sz="4" w:space="0"/>
              <w:bottom w:val="single" w:color="auto" w:sz="4" w:space="0"/>
              <w:right w:val="single" w:color="auto" w:sz="4" w:space="0"/>
            </w:tcBorders>
            <w:vAlign w:val="center"/>
            <w:hideMark/>
          </w:tcPr>
          <w:p w:rsidRPr="00A8543D" w:rsidR="00A8543D" w:rsidP="00A8543D" w:rsidRDefault="00A8543D">
            <w:pPr>
              <w:overflowPunct/>
              <w:autoSpaceDE/>
              <w:autoSpaceDN/>
              <w:adjustRightInd/>
              <w:textAlignment w:val="auto"/>
              <w:rPr>
                <w:sz w:val="24"/>
                <w:szCs w:val="24"/>
              </w:rPr>
            </w:pPr>
            <w:r w:rsidRPr="00A8543D">
              <w:rPr>
                <w:color w:val="000000"/>
              </w:rPr>
              <w:t>Oznaka ovršne</w:t>
            </w:r>
            <w:r w:rsidRPr="00A8543D">
              <w:rPr>
                <w:color w:val="000000"/>
              </w:rPr>
              <w:br/>
              <w:t>isprave ako se</w:t>
            </w:r>
            <w:r w:rsidRPr="00A8543D">
              <w:rPr>
                <w:color w:val="000000"/>
              </w:rPr>
              <w:br/>
              <w:t>tražbina</w:t>
            </w:r>
            <w:r w:rsidRPr="00A8543D">
              <w:rPr>
                <w:color w:val="000000"/>
              </w:rPr>
              <w:br/>
              <w:t>zasniva na</w:t>
            </w:r>
            <w:r w:rsidRPr="00A8543D">
              <w:rPr>
                <w:color w:val="000000"/>
              </w:rPr>
              <w:br/>
              <w:t>ovršnoj ispravi</w:t>
            </w:r>
          </w:p>
        </w:tc>
      </w:tr>
      <w:tr w:rsidRPr="00A8543D" w:rsidR="00A8543D" w:rsidTr="00182D1B">
        <w:tc>
          <w:tcPr>
            <w:tcW w:w="534" w:type="dxa"/>
            <w:tcBorders>
              <w:top w:val="single" w:color="auto" w:sz="4" w:space="0"/>
              <w:left w:val="single" w:color="auto" w:sz="4" w:space="0"/>
              <w:bottom w:val="single" w:color="auto" w:sz="4" w:space="0"/>
              <w:right w:val="single" w:color="auto" w:sz="4" w:space="0"/>
            </w:tcBorders>
            <w:vAlign w:val="center"/>
            <w:hideMark/>
          </w:tcPr>
          <w:p w:rsidRPr="00A8543D" w:rsidR="00A8543D" w:rsidP="00A8543D" w:rsidRDefault="00A8543D">
            <w:pPr>
              <w:overflowPunct/>
              <w:autoSpaceDE/>
              <w:autoSpaceDN/>
              <w:adjustRightInd/>
              <w:textAlignment w:val="auto"/>
              <w:rPr>
                <w:sz w:val="24"/>
                <w:szCs w:val="24"/>
              </w:rPr>
            </w:pPr>
            <w:r w:rsidRPr="00A8543D">
              <w:rPr>
                <w:bCs/>
                <w:color w:val="000000"/>
              </w:rPr>
              <w:t xml:space="preserve">1. </w:t>
            </w:r>
          </w:p>
        </w:tc>
        <w:tc>
          <w:tcPr>
            <w:tcW w:w="1375" w:type="dxa"/>
            <w:tcBorders>
              <w:top w:val="single" w:color="auto" w:sz="4" w:space="0"/>
              <w:left w:val="single" w:color="auto" w:sz="4" w:space="0"/>
              <w:bottom w:val="single" w:color="auto" w:sz="4" w:space="0"/>
              <w:right w:val="single" w:color="auto" w:sz="4" w:space="0"/>
            </w:tcBorders>
            <w:vAlign w:val="center"/>
            <w:hideMark/>
          </w:tcPr>
          <w:p w:rsidRPr="00A8543D" w:rsidR="00A8543D" w:rsidP="00A8543D" w:rsidRDefault="00A8543D">
            <w:pPr>
              <w:overflowPunct/>
              <w:autoSpaceDE/>
              <w:autoSpaceDN/>
              <w:adjustRightInd/>
              <w:textAlignment w:val="auto"/>
              <w:rPr>
                <w:sz w:val="24"/>
                <w:szCs w:val="24"/>
              </w:rPr>
            </w:pPr>
            <w:r w:rsidRPr="00A8543D">
              <w:rPr>
                <w:bCs/>
                <w:color w:val="000000"/>
              </w:rPr>
              <w:t>REPUBLIKA</w:t>
            </w:r>
            <w:r w:rsidRPr="00A8543D">
              <w:rPr>
                <w:bCs/>
                <w:color w:val="000000"/>
              </w:rPr>
              <w:br/>
              <w:t>HRVATSKA MIN. FIN.</w:t>
            </w:r>
            <w:r w:rsidRPr="00A8543D">
              <w:rPr>
                <w:bCs/>
                <w:color w:val="000000"/>
              </w:rPr>
              <w:br/>
              <w:t>Porezna uprava</w:t>
            </w:r>
            <w:r w:rsidRPr="00A8543D">
              <w:rPr>
                <w:bCs/>
                <w:color w:val="000000"/>
              </w:rPr>
              <w:br/>
              <w:t>Područni ured Zagreb</w:t>
            </w:r>
            <w:r w:rsidRPr="00A8543D">
              <w:rPr>
                <w:bCs/>
                <w:color w:val="000000"/>
              </w:rPr>
              <w:br/>
              <w:t>Ispostava</w:t>
            </w:r>
            <w:r w:rsidRPr="00A8543D">
              <w:rPr>
                <w:bCs/>
                <w:color w:val="000000"/>
              </w:rPr>
              <w:br/>
              <w:t>Medvešćak</w:t>
            </w:r>
          </w:p>
        </w:tc>
        <w:tc>
          <w:tcPr>
            <w:tcW w:w="904" w:type="dxa"/>
            <w:tcBorders>
              <w:top w:val="single" w:color="auto" w:sz="4" w:space="0"/>
              <w:left w:val="single" w:color="auto" w:sz="4" w:space="0"/>
              <w:bottom w:val="single" w:color="auto" w:sz="4" w:space="0"/>
              <w:right w:val="single" w:color="auto" w:sz="4" w:space="0"/>
            </w:tcBorders>
            <w:vAlign w:val="center"/>
            <w:hideMark/>
          </w:tcPr>
          <w:p w:rsidRPr="00A8543D" w:rsidR="00A8543D" w:rsidP="00A8543D" w:rsidRDefault="00A8543D">
            <w:pPr>
              <w:overflowPunct/>
              <w:autoSpaceDE/>
              <w:autoSpaceDN/>
              <w:adjustRightInd/>
              <w:textAlignment w:val="auto"/>
              <w:rPr>
                <w:sz w:val="24"/>
                <w:szCs w:val="24"/>
              </w:rPr>
            </w:pPr>
            <w:r w:rsidRPr="00A8543D">
              <w:rPr>
                <w:bCs/>
                <w:color w:val="000000"/>
                <w:sz w:val="16"/>
                <w:szCs w:val="16"/>
              </w:rPr>
              <w:t xml:space="preserve">18683136487 </w:t>
            </w:r>
          </w:p>
        </w:tc>
        <w:tc>
          <w:tcPr>
            <w:tcW w:w="886" w:type="dxa"/>
            <w:tcBorders>
              <w:top w:val="single" w:color="auto" w:sz="4" w:space="0"/>
              <w:left w:val="single" w:color="auto" w:sz="4" w:space="0"/>
              <w:bottom w:val="single" w:color="auto" w:sz="4" w:space="0"/>
              <w:right w:val="single" w:color="auto" w:sz="4" w:space="0"/>
            </w:tcBorders>
            <w:vAlign w:val="center"/>
            <w:hideMark/>
          </w:tcPr>
          <w:p w:rsidRPr="00A8543D" w:rsidR="00A8543D" w:rsidP="00A8543D" w:rsidRDefault="00A8543D">
            <w:pPr>
              <w:overflowPunct/>
              <w:autoSpaceDE/>
              <w:autoSpaceDN/>
              <w:adjustRightInd/>
              <w:textAlignment w:val="auto"/>
              <w:rPr>
                <w:sz w:val="24"/>
                <w:szCs w:val="24"/>
              </w:rPr>
            </w:pPr>
            <w:r w:rsidRPr="00A8543D">
              <w:rPr>
                <w:bCs/>
                <w:color w:val="000000"/>
              </w:rPr>
              <w:t>Zagreb</w:t>
            </w:r>
            <w:r w:rsidRPr="00A8543D">
              <w:rPr>
                <w:color w:val="000000"/>
              </w:rPr>
              <w:t xml:space="preserve">, </w:t>
            </w:r>
          </w:p>
        </w:tc>
        <w:tc>
          <w:tcPr>
            <w:tcW w:w="886" w:type="dxa"/>
            <w:tcBorders>
              <w:top w:val="single" w:color="auto" w:sz="4" w:space="0"/>
              <w:left w:val="single" w:color="auto" w:sz="4" w:space="0"/>
              <w:bottom w:val="single" w:color="auto" w:sz="4" w:space="0"/>
              <w:right w:val="single" w:color="auto" w:sz="4" w:space="0"/>
            </w:tcBorders>
            <w:vAlign w:val="center"/>
            <w:hideMark/>
          </w:tcPr>
          <w:p w:rsidRPr="00A8543D" w:rsidR="00A8543D" w:rsidP="00A8543D" w:rsidRDefault="00A8543D">
            <w:pPr>
              <w:overflowPunct/>
              <w:autoSpaceDE/>
              <w:autoSpaceDN/>
              <w:adjustRightInd/>
              <w:textAlignment w:val="auto"/>
              <w:rPr>
                <w:sz w:val="24"/>
                <w:szCs w:val="24"/>
              </w:rPr>
            </w:pPr>
            <w:r w:rsidRPr="00A8543D">
              <w:rPr>
                <w:bCs/>
                <w:color w:val="000000"/>
              </w:rPr>
              <w:t>10.761.16</w:t>
            </w:r>
          </w:p>
        </w:tc>
        <w:tc>
          <w:tcPr>
            <w:tcW w:w="998" w:type="dxa"/>
            <w:tcBorders>
              <w:top w:val="single" w:color="auto" w:sz="4" w:space="0"/>
              <w:left w:val="single" w:color="auto" w:sz="4" w:space="0"/>
              <w:bottom w:val="single" w:color="auto" w:sz="4" w:space="0"/>
              <w:right w:val="single" w:color="auto" w:sz="4" w:space="0"/>
            </w:tcBorders>
            <w:vAlign w:val="center"/>
            <w:hideMark/>
          </w:tcPr>
          <w:p w:rsidRPr="00A8543D" w:rsidR="00A8543D" w:rsidP="00A8543D" w:rsidRDefault="00A8543D">
            <w:pPr>
              <w:overflowPunct/>
              <w:autoSpaceDE/>
              <w:autoSpaceDN/>
              <w:adjustRightInd/>
              <w:textAlignment w:val="auto"/>
              <w:rPr>
                <w:sz w:val="24"/>
                <w:szCs w:val="24"/>
              </w:rPr>
            </w:pPr>
            <w:r w:rsidRPr="00A8543D">
              <w:rPr>
                <w:bCs/>
                <w:color w:val="000000"/>
              </w:rPr>
              <w:t>Doprinosi</w:t>
            </w:r>
            <w:r w:rsidRPr="00A8543D">
              <w:rPr>
                <w:bCs/>
                <w:color w:val="000000"/>
              </w:rPr>
              <w:br/>
              <w:t>za MIO II</w:t>
            </w:r>
            <w:r w:rsidRPr="00A8543D">
              <w:rPr>
                <w:bCs/>
                <w:color w:val="000000"/>
              </w:rPr>
              <w:br/>
              <w:t>stup i na</w:t>
            </w:r>
            <w:r w:rsidRPr="00A8543D">
              <w:rPr>
                <w:bCs/>
                <w:color w:val="000000"/>
              </w:rPr>
              <w:br/>
              <w:t>tem.gen.soli</w:t>
            </w:r>
            <w:r w:rsidRPr="00A8543D">
              <w:rPr>
                <w:bCs/>
                <w:color w:val="000000"/>
              </w:rPr>
              <w:br/>
              <w:t>darne</w:t>
            </w:r>
            <w:r w:rsidRPr="00A8543D">
              <w:rPr>
                <w:bCs/>
                <w:color w:val="000000"/>
              </w:rPr>
              <w:br/>
              <w:t>odgovornost</w:t>
            </w:r>
          </w:p>
        </w:tc>
        <w:tc>
          <w:tcPr>
            <w:tcW w:w="842" w:type="dxa"/>
            <w:tcBorders>
              <w:top w:val="single" w:color="auto" w:sz="4" w:space="0"/>
              <w:left w:val="single" w:color="auto" w:sz="4" w:space="0"/>
              <w:bottom w:val="single" w:color="auto" w:sz="4" w:space="0"/>
              <w:right w:val="single" w:color="auto" w:sz="4" w:space="0"/>
            </w:tcBorders>
            <w:vAlign w:val="center"/>
            <w:hideMark/>
          </w:tcPr>
          <w:p w:rsidRPr="00A8543D" w:rsidR="00A8543D" w:rsidP="00A8543D" w:rsidRDefault="00A8543D">
            <w:pPr>
              <w:overflowPunct/>
              <w:autoSpaceDE/>
              <w:autoSpaceDN/>
              <w:adjustRightInd/>
              <w:textAlignment w:val="auto"/>
              <w:rPr>
                <w:sz w:val="24"/>
                <w:szCs w:val="24"/>
              </w:rPr>
            </w:pPr>
            <w:r w:rsidRPr="00A8543D">
              <w:rPr>
                <w:bCs/>
                <w:color w:val="000000"/>
              </w:rPr>
              <w:t>10.761.16</w:t>
            </w:r>
          </w:p>
        </w:tc>
        <w:tc>
          <w:tcPr>
            <w:tcW w:w="721" w:type="dxa"/>
            <w:tcBorders>
              <w:top w:val="single" w:color="auto" w:sz="4" w:space="0"/>
              <w:left w:val="single" w:color="auto" w:sz="4" w:space="0"/>
              <w:bottom w:val="single" w:color="auto" w:sz="4" w:space="0"/>
              <w:right w:val="single" w:color="auto" w:sz="4" w:space="0"/>
            </w:tcBorders>
            <w:vAlign w:val="center"/>
            <w:hideMark/>
          </w:tcPr>
          <w:p w:rsidRPr="00A8543D" w:rsidR="00A8543D" w:rsidP="00A8543D" w:rsidRDefault="00A8543D">
            <w:pPr>
              <w:overflowPunct/>
              <w:autoSpaceDE/>
              <w:autoSpaceDN/>
              <w:adjustRightInd/>
              <w:textAlignment w:val="auto"/>
              <w:rPr>
                <w:sz w:val="24"/>
                <w:szCs w:val="24"/>
              </w:rPr>
            </w:pPr>
            <w:r w:rsidRPr="00A8543D">
              <w:rPr>
                <w:bCs/>
                <w:color w:val="000000"/>
              </w:rPr>
              <w:t>JOPPD</w:t>
            </w:r>
            <w:r w:rsidRPr="00A8543D">
              <w:rPr>
                <w:bCs/>
                <w:color w:val="000000"/>
              </w:rPr>
              <w:br/>
              <w:t>obrazac</w:t>
            </w:r>
            <w:r w:rsidRPr="00A8543D">
              <w:rPr>
                <w:bCs/>
                <w:color w:val="000000"/>
              </w:rPr>
              <w:br/>
              <w:t>prijava</w:t>
            </w:r>
            <w:r w:rsidRPr="00A8543D">
              <w:rPr>
                <w:bCs/>
                <w:color w:val="000000"/>
              </w:rPr>
              <w:br/>
              <w:t>PDV-a za</w:t>
            </w:r>
            <w:r w:rsidRPr="00A8543D">
              <w:rPr>
                <w:bCs/>
                <w:color w:val="000000"/>
              </w:rPr>
              <w:br/>
              <w:t>2015 i</w:t>
            </w:r>
            <w:r w:rsidRPr="00A8543D">
              <w:rPr>
                <w:bCs/>
                <w:color w:val="000000"/>
              </w:rPr>
              <w:br/>
              <w:t>2016</w:t>
            </w:r>
          </w:p>
        </w:tc>
        <w:tc>
          <w:tcPr>
            <w:tcW w:w="781" w:type="dxa"/>
            <w:tcBorders>
              <w:top w:val="single" w:color="auto" w:sz="4" w:space="0"/>
              <w:left w:val="single" w:color="auto" w:sz="4" w:space="0"/>
              <w:bottom w:val="single" w:color="auto" w:sz="4" w:space="0"/>
              <w:right w:val="single" w:color="auto" w:sz="4" w:space="0"/>
            </w:tcBorders>
            <w:vAlign w:val="center"/>
            <w:hideMark/>
          </w:tcPr>
          <w:p w:rsidRPr="00A8543D" w:rsidR="00A8543D" w:rsidP="00A8543D" w:rsidRDefault="00A8543D">
            <w:pPr>
              <w:overflowPunct/>
              <w:autoSpaceDE/>
              <w:autoSpaceDN/>
              <w:adjustRightInd/>
              <w:textAlignment w:val="auto"/>
              <w:rPr>
                <w:sz w:val="24"/>
                <w:szCs w:val="24"/>
              </w:rPr>
            </w:pPr>
            <w:r w:rsidRPr="00A8543D">
              <w:rPr>
                <w:bCs/>
                <w:color w:val="000000"/>
              </w:rPr>
              <w:t>JOPPD</w:t>
            </w:r>
            <w:r w:rsidRPr="00A8543D">
              <w:rPr>
                <w:bCs/>
                <w:color w:val="000000"/>
              </w:rPr>
              <w:br/>
              <w:t>obrazac</w:t>
            </w:r>
            <w:r w:rsidRPr="00A8543D">
              <w:rPr>
                <w:bCs/>
                <w:color w:val="000000"/>
              </w:rPr>
              <w:br/>
              <w:t>prijava PDV</w:t>
            </w:r>
            <w:r w:rsidRPr="00A8543D">
              <w:rPr>
                <w:bCs/>
                <w:color w:val="000000"/>
              </w:rPr>
              <w:br/>
              <w:t>a za 2015 i</w:t>
            </w:r>
            <w:r w:rsidRPr="00A8543D">
              <w:rPr>
                <w:bCs/>
                <w:color w:val="000000"/>
              </w:rPr>
              <w:br/>
              <w:t>2016</w:t>
            </w:r>
          </w:p>
        </w:tc>
        <w:tc>
          <w:tcPr>
            <w:tcW w:w="972" w:type="dxa"/>
            <w:vAlign w:val="center"/>
            <w:hideMark/>
          </w:tcPr>
          <w:p w:rsidRPr="00A8543D" w:rsidR="00A8543D" w:rsidP="00A8543D" w:rsidRDefault="00A8543D">
            <w:pPr>
              <w:overflowPunct/>
              <w:autoSpaceDE/>
              <w:autoSpaceDN/>
              <w:adjustRightInd/>
              <w:textAlignment w:val="auto"/>
            </w:pPr>
          </w:p>
        </w:tc>
        <w:tc>
          <w:tcPr>
            <w:tcW w:w="721" w:type="dxa"/>
            <w:vAlign w:val="center"/>
            <w:hideMark/>
          </w:tcPr>
          <w:p w:rsidRPr="00A8543D" w:rsidR="00A8543D" w:rsidP="00A8543D" w:rsidRDefault="00A8543D">
            <w:pPr>
              <w:overflowPunct/>
              <w:autoSpaceDE/>
              <w:autoSpaceDN/>
              <w:adjustRightInd/>
              <w:textAlignment w:val="auto"/>
            </w:pPr>
          </w:p>
        </w:tc>
      </w:tr>
    </w:tbl>
    <w:p w:rsidRPr="00A8543D" w:rsidR="00A8543D" w:rsidP="00A8543D" w:rsidRDefault="00A8543D">
      <w:pPr>
        <w:overflowPunct/>
        <w:autoSpaceDE/>
        <w:autoSpaceDN/>
        <w:adjustRightInd/>
        <w:textAlignment w:val="auto"/>
        <w:rPr>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2400"/>
        <w:gridCol w:w="2400"/>
        <w:gridCol w:w="2400"/>
      </w:tblGrid>
      <w:tr w:rsidRPr="00A8543D" w:rsidR="00A8543D" w:rsidTr="00A8543D">
        <w:tc>
          <w:tcPr>
            <w:tcW w:w="2400" w:type="dxa"/>
            <w:tcBorders>
              <w:top w:val="single" w:color="auto" w:sz="4" w:space="0"/>
              <w:left w:val="single" w:color="auto" w:sz="4" w:space="0"/>
              <w:bottom w:val="single" w:color="auto" w:sz="4" w:space="0"/>
              <w:right w:val="single" w:color="auto" w:sz="4" w:space="0"/>
            </w:tcBorders>
            <w:vAlign w:val="center"/>
            <w:hideMark/>
          </w:tcPr>
          <w:p w:rsidRPr="00A8543D" w:rsidR="00A8543D" w:rsidP="00A8543D" w:rsidRDefault="00A8543D">
            <w:pPr>
              <w:overflowPunct/>
              <w:autoSpaceDE/>
              <w:autoSpaceDN/>
              <w:adjustRightInd/>
              <w:textAlignment w:val="auto"/>
              <w:rPr>
                <w:sz w:val="24"/>
                <w:szCs w:val="24"/>
              </w:rPr>
            </w:pPr>
            <w:r w:rsidRPr="00A8543D">
              <w:rPr>
                <w:bCs/>
                <w:color w:val="000000"/>
              </w:rPr>
              <w:t xml:space="preserve">UKUPNO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8543D" w:rsidR="00A8543D" w:rsidP="00A8543D" w:rsidRDefault="00A8543D">
            <w:pPr>
              <w:overflowPunct/>
              <w:autoSpaceDE/>
              <w:autoSpaceDN/>
              <w:adjustRightInd/>
              <w:textAlignment w:val="auto"/>
              <w:rPr>
                <w:sz w:val="24"/>
                <w:szCs w:val="24"/>
              </w:rPr>
            </w:pPr>
            <w:r w:rsidRPr="00A8543D">
              <w:rPr>
                <w:bCs/>
                <w:color w:val="000000"/>
              </w:rPr>
              <w:t xml:space="preserve">10.761.16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A8543D" w:rsidR="00A8543D" w:rsidP="00A8543D" w:rsidRDefault="00A8543D">
            <w:pPr>
              <w:overflowPunct/>
              <w:autoSpaceDE/>
              <w:autoSpaceDN/>
              <w:adjustRightInd/>
              <w:textAlignment w:val="auto"/>
              <w:rPr>
                <w:sz w:val="24"/>
                <w:szCs w:val="24"/>
              </w:rPr>
            </w:pPr>
            <w:r w:rsidRPr="00A8543D">
              <w:rPr>
                <w:bCs/>
                <w:color w:val="000000"/>
              </w:rPr>
              <w:t>10.761.16</w:t>
            </w:r>
          </w:p>
        </w:tc>
      </w:tr>
    </w:tbl>
    <w:p w:rsidR="00A903C0" w:rsidP="004821AC" w:rsidRDefault="00A903C0"/>
    <w:p w:rsidRPr="00463879" w:rsidR="004821AC" w:rsidP="004821AC" w:rsidRDefault="004821AC"/>
    <w:p w:rsidRPr="003007B4" w:rsidR="00EF29F3" w:rsidP="00EF29F3" w:rsidRDefault="00EF29F3">
      <w:pPr>
        <w:rPr>
          <w:bCs/>
          <w:sz w:val="24"/>
          <w:szCs w:val="24"/>
        </w:rPr>
      </w:pPr>
    </w:p>
    <w:p w:rsidRPr="003007B4" w:rsidR="000857AF" w:rsidP="000857AF" w:rsidRDefault="000857AF">
      <w:pPr>
        <w:ind w:firstLine="720"/>
        <w:jc w:val="both"/>
        <w:rPr>
          <w:sz w:val="24"/>
          <w:szCs w:val="24"/>
        </w:rPr>
      </w:pPr>
      <w:r w:rsidRPr="003007B4">
        <w:rPr>
          <w:sz w:val="24"/>
          <w:szCs w:val="24"/>
        </w:rPr>
        <w:t>S obzirom da su ispitane sve prijavljene tražbine, sud izjavljuje da će rješenje o tome u kojem iznosu i u kojem isplatnom redu su utvrđene, odnosno osporene biti objavljeno na e-oglasnoj ploči suda.</w:t>
      </w:r>
    </w:p>
    <w:p w:rsidRPr="003007B4" w:rsidR="000857AF" w:rsidP="000857AF" w:rsidRDefault="000857AF">
      <w:pPr>
        <w:jc w:val="both"/>
        <w:rPr>
          <w:sz w:val="24"/>
          <w:szCs w:val="24"/>
        </w:rPr>
      </w:pPr>
    </w:p>
    <w:p w:rsidRPr="003007B4" w:rsidR="000857AF" w:rsidP="000857AF" w:rsidRDefault="000857AF">
      <w:pPr>
        <w:jc w:val="both"/>
        <w:rPr>
          <w:bCs/>
          <w:sz w:val="24"/>
          <w:szCs w:val="24"/>
        </w:rPr>
      </w:pPr>
      <w:r w:rsidRPr="003007B4">
        <w:rPr>
          <w:sz w:val="24"/>
          <w:szCs w:val="24"/>
        </w:rPr>
        <w:t xml:space="preserve">           </w:t>
      </w:r>
      <w:r w:rsidRPr="003007B4">
        <w:rPr>
          <w:bCs/>
          <w:sz w:val="24"/>
          <w:szCs w:val="24"/>
        </w:rPr>
        <w:t xml:space="preserve">Nitko od nazočnih vjerovnika nije osporio tražbine koje je stečajni upravitelj priznao u </w:t>
      </w:r>
      <w:r w:rsidR="00867982">
        <w:rPr>
          <w:bCs/>
          <w:sz w:val="24"/>
          <w:szCs w:val="24"/>
        </w:rPr>
        <w:t xml:space="preserve">I. i </w:t>
      </w:r>
      <w:r w:rsidR="009323B9">
        <w:rPr>
          <w:bCs/>
          <w:sz w:val="24"/>
          <w:szCs w:val="24"/>
        </w:rPr>
        <w:t>II</w:t>
      </w:r>
      <w:r w:rsidR="00867982">
        <w:rPr>
          <w:bCs/>
          <w:sz w:val="24"/>
          <w:szCs w:val="24"/>
        </w:rPr>
        <w:t>.</w:t>
      </w:r>
      <w:r w:rsidR="009323B9">
        <w:rPr>
          <w:bCs/>
          <w:sz w:val="24"/>
          <w:szCs w:val="24"/>
        </w:rPr>
        <w:t xml:space="preserve"> </w:t>
      </w:r>
      <w:r w:rsidRPr="003007B4">
        <w:rPr>
          <w:bCs/>
          <w:sz w:val="24"/>
          <w:szCs w:val="24"/>
        </w:rPr>
        <w:t>višem isplatnom redu.</w:t>
      </w:r>
    </w:p>
    <w:p w:rsidRPr="003007B4" w:rsidR="000857AF" w:rsidP="000857AF" w:rsidRDefault="000857AF">
      <w:pPr>
        <w:jc w:val="both"/>
        <w:rPr>
          <w:bCs/>
          <w:sz w:val="24"/>
          <w:szCs w:val="24"/>
        </w:rPr>
      </w:pPr>
    </w:p>
    <w:p w:rsidRPr="003007B4" w:rsidR="000857AF" w:rsidP="000857AF" w:rsidRDefault="00E75613">
      <w:pPr>
        <w:ind w:firstLine="720"/>
        <w:jc w:val="both"/>
        <w:rPr>
          <w:bCs/>
          <w:sz w:val="24"/>
          <w:szCs w:val="24"/>
        </w:rPr>
      </w:pPr>
      <w:r w:rsidRPr="003007B4">
        <w:rPr>
          <w:bCs/>
          <w:sz w:val="24"/>
          <w:szCs w:val="24"/>
        </w:rPr>
        <w:t>Sud</w:t>
      </w:r>
      <w:r w:rsidRPr="003007B4" w:rsidR="000857AF">
        <w:rPr>
          <w:bCs/>
          <w:sz w:val="24"/>
          <w:szCs w:val="24"/>
        </w:rPr>
        <w:t xml:space="preserve"> objavljuje da se u tablici navedene tražbine stečajnih vjerovnika smatraju utvrđenim  i razvrstavaju u</w:t>
      </w:r>
      <w:r w:rsidR="00867982">
        <w:rPr>
          <w:bCs/>
          <w:sz w:val="24"/>
          <w:szCs w:val="24"/>
        </w:rPr>
        <w:t xml:space="preserve"> I. i </w:t>
      </w:r>
      <w:r w:rsidRPr="003007B4" w:rsidR="000857AF">
        <w:rPr>
          <w:bCs/>
          <w:sz w:val="24"/>
          <w:szCs w:val="24"/>
        </w:rPr>
        <w:t xml:space="preserve"> II</w:t>
      </w:r>
      <w:r w:rsidR="00867982">
        <w:rPr>
          <w:bCs/>
          <w:sz w:val="24"/>
          <w:szCs w:val="24"/>
        </w:rPr>
        <w:t>.</w:t>
      </w:r>
      <w:r w:rsidRPr="003007B4" w:rsidR="000857AF">
        <w:rPr>
          <w:bCs/>
          <w:sz w:val="24"/>
          <w:szCs w:val="24"/>
        </w:rPr>
        <w:t xml:space="preserve"> viši isplatni red.</w:t>
      </w:r>
    </w:p>
    <w:p w:rsidRPr="003007B4" w:rsidR="000857AF" w:rsidP="000857AF" w:rsidRDefault="000857AF">
      <w:pPr>
        <w:numPr>
          <w:ilvl w:val="12"/>
          <w:numId w:val="0"/>
        </w:numPr>
        <w:jc w:val="both"/>
        <w:rPr>
          <w:bCs/>
          <w:sz w:val="24"/>
          <w:szCs w:val="24"/>
        </w:rPr>
      </w:pPr>
    </w:p>
    <w:p w:rsidRPr="003007B4" w:rsidR="000857AF" w:rsidP="000857AF" w:rsidRDefault="000857AF">
      <w:pPr>
        <w:numPr>
          <w:ilvl w:val="12"/>
          <w:numId w:val="0"/>
        </w:numPr>
        <w:ind w:firstLine="720"/>
        <w:jc w:val="both"/>
        <w:rPr>
          <w:bCs/>
          <w:sz w:val="24"/>
          <w:szCs w:val="24"/>
        </w:rPr>
      </w:pPr>
      <w:r w:rsidRPr="003007B4">
        <w:rPr>
          <w:bCs/>
          <w:sz w:val="24"/>
          <w:szCs w:val="24"/>
        </w:rPr>
        <w:t xml:space="preserve">Stečajni upravitelj ističe kako </w:t>
      </w:r>
      <w:r w:rsidR="007D3CE7">
        <w:rPr>
          <w:bCs/>
          <w:sz w:val="24"/>
          <w:szCs w:val="24"/>
        </w:rPr>
        <w:t>nema  razlučnih prava.</w:t>
      </w:r>
    </w:p>
    <w:p w:rsidRPr="003007B4" w:rsidR="000857AF" w:rsidP="000857AF" w:rsidRDefault="000857AF">
      <w:pPr>
        <w:numPr>
          <w:ilvl w:val="12"/>
          <w:numId w:val="0"/>
        </w:numPr>
        <w:jc w:val="both"/>
        <w:rPr>
          <w:bCs/>
          <w:sz w:val="24"/>
          <w:szCs w:val="24"/>
        </w:rPr>
      </w:pPr>
    </w:p>
    <w:p w:rsidRPr="003007B4" w:rsidR="000857AF" w:rsidP="000857AF" w:rsidRDefault="000857AF">
      <w:pPr>
        <w:ind w:firstLine="720"/>
        <w:jc w:val="both"/>
        <w:rPr>
          <w:bCs/>
          <w:sz w:val="24"/>
          <w:szCs w:val="24"/>
        </w:rPr>
      </w:pPr>
      <w:r w:rsidRPr="003007B4">
        <w:rPr>
          <w:bCs/>
          <w:sz w:val="24"/>
          <w:szCs w:val="24"/>
        </w:rPr>
        <w:t>Stečajni upravitelj u ističe kako nema izlučnih prava.</w:t>
      </w:r>
    </w:p>
    <w:p w:rsidRPr="003007B4" w:rsidR="00EF29F3" w:rsidP="00F95C6D" w:rsidRDefault="00EF29F3">
      <w:pPr>
        <w:rPr>
          <w:bCs/>
          <w:sz w:val="24"/>
          <w:szCs w:val="24"/>
        </w:rPr>
      </w:pPr>
    </w:p>
    <w:p w:rsidRPr="003007B4" w:rsidR="00853FF6" w:rsidP="00C6522F" w:rsidRDefault="004A38B4">
      <w:pPr>
        <w:jc w:val="center"/>
        <w:rPr>
          <w:bCs/>
          <w:sz w:val="24"/>
          <w:szCs w:val="24"/>
        </w:rPr>
      </w:pPr>
      <w:r w:rsidRPr="003007B4">
        <w:rPr>
          <w:bCs/>
          <w:sz w:val="24"/>
          <w:szCs w:val="24"/>
        </w:rPr>
        <w:t>D</w:t>
      </w:r>
      <w:r w:rsidRPr="003007B4" w:rsidR="00853FF6">
        <w:rPr>
          <w:bCs/>
          <w:sz w:val="24"/>
          <w:szCs w:val="24"/>
        </w:rPr>
        <w:t>ovršeno u</w:t>
      </w:r>
      <w:r w:rsidR="00D66264">
        <w:rPr>
          <w:bCs/>
          <w:sz w:val="24"/>
          <w:szCs w:val="24"/>
        </w:rPr>
        <w:t xml:space="preserve"> 10,09 </w:t>
      </w:r>
      <w:r w:rsidRPr="003007B4" w:rsidR="00862E38">
        <w:rPr>
          <w:bCs/>
          <w:sz w:val="24"/>
          <w:szCs w:val="24"/>
        </w:rPr>
        <w:t>sati</w:t>
      </w:r>
    </w:p>
    <w:p w:rsidRPr="003007B4" w:rsidR="00FF4310" w:rsidP="00C62C16" w:rsidRDefault="00FF4310">
      <w:pPr>
        <w:jc w:val="both"/>
        <w:rPr>
          <w:bCs/>
          <w:sz w:val="24"/>
          <w:szCs w:val="24"/>
        </w:rPr>
      </w:pPr>
    </w:p>
    <w:p w:rsidRPr="007D3CE7" w:rsidR="00EC23C0" w:rsidP="00C62C16" w:rsidRDefault="00EC23C0">
      <w:pPr>
        <w:jc w:val="both"/>
        <w:rPr>
          <w:bCs/>
          <w:sz w:val="24"/>
          <w:szCs w:val="24"/>
        </w:rPr>
      </w:pPr>
    </w:p>
    <w:p w:rsidRPr="007D3CE7" w:rsidR="00E8650B" w:rsidP="00E8650B" w:rsidRDefault="00E8650B">
      <w:pPr>
        <w:numPr>
          <w:ilvl w:val="12"/>
          <w:numId w:val="0"/>
        </w:numPr>
        <w:jc w:val="both"/>
        <w:rPr>
          <w:bCs/>
          <w:sz w:val="24"/>
          <w:szCs w:val="24"/>
        </w:rPr>
      </w:pPr>
      <w:r w:rsidRPr="007D3CE7">
        <w:rPr>
          <w:bCs/>
          <w:sz w:val="24"/>
          <w:szCs w:val="24"/>
        </w:rPr>
        <w:t>Na temelju odredbe čl. 130. st. 4. Stečajnog zakona, spajaju se ispitno i izvještajno ročište te se prelazi na:</w:t>
      </w:r>
    </w:p>
    <w:p w:rsidRPr="007D3CE7" w:rsidR="00E8650B" w:rsidP="00E8650B" w:rsidRDefault="00E8650B">
      <w:pPr>
        <w:numPr>
          <w:ilvl w:val="12"/>
          <w:numId w:val="0"/>
        </w:numPr>
        <w:jc w:val="both"/>
        <w:rPr>
          <w:bCs/>
          <w:sz w:val="24"/>
          <w:szCs w:val="24"/>
        </w:rPr>
      </w:pPr>
    </w:p>
    <w:p w:rsidRPr="007D3CE7" w:rsidR="00E8650B" w:rsidP="00E8650B" w:rsidRDefault="00E8650B">
      <w:pPr>
        <w:numPr>
          <w:ilvl w:val="12"/>
          <w:numId w:val="0"/>
        </w:numPr>
        <w:jc w:val="center"/>
        <w:rPr>
          <w:bCs/>
          <w:sz w:val="24"/>
          <w:szCs w:val="24"/>
        </w:rPr>
      </w:pPr>
      <w:r w:rsidRPr="007D3CE7">
        <w:rPr>
          <w:bCs/>
          <w:sz w:val="24"/>
          <w:szCs w:val="24"/>
        </w:rPr>
        <w:t>SKUPŠTINU VJEROVNIKA S</w:t>
      </w:r>
    </w:p>
    <w:p w:rsidRPr="007D3CE7" w:rsidR="00E8650B" w:rsidP="00E8650B" w:rsidRDefault="00E8650B">
      <w:pPr>
        <w:numPr>
          <w:ilvl w:val="12"/>
          <w:numId w:val="0"/>
        </w:numPr>
        <w:jc w:val="center"/>
        <w:rPr>
          <w:bCs/>
          <w:sz w:val="24"/>
          <w:szCs w:val="24"/>
        </w:rPr>
      </w:pPr>
      <w:r w:rsidRPr="007D3CE7">
        <w:rPr>
          <w:bCs/>
          <w:sz w:val="24"/>
          <w:szCs w:val="24"/>
        </w:rPr>
        <w:t>IZVJEŠTAJNOG ROČIŠTA</w:t>
      </w:r>
    </w:p>
    <w:p w:rsidRPr="007D3CE7" w:rsidR="00E8650B" w:rsidP="00E8650B" w:rsidRDefault="00E8650B">
      <w:pPr>
        <w:numPr>
          <w:ilvl w:val="12"/>
          <w:numId w:val="0"/>
        </w:numPr>
        <w:jc w:val="both"/>
        <w:rPr>
          <w:bCs/>
          <w:sz w:val="24"/>
          <w:szCs w:val="24"/>
        </w:rPr>
      </w:pPr>
    </w:p>
    <w:p w:rsidRPr="007D3CE7" w:rsidR="00E8650B" w:rsidP="00E8650B" w:rsidRDefault="00E8650B">
      <w:pPr>
        <w:ind w:firstLine="720"/>
        <w:jc w:val="both"/>
        <w:rPr>
          <w:sz w:val="24"/>
          <w:szCs w:val="24"/>
        </w:rPr>
      </w:pPr>
      <w:r w:rsidRPr="007D3CE7">
        <w:rPr>
          <w:sz w:val="24"/>
          <w:szCs w:val="24"/>
        </w:rPr>
        <w:t xml:space="preserve">Utvrđuje se da su na izvještajnom ročištu nazočni vjerovnici koji su bili nazočni na ispitnom ročištu. </w:t>
      </w:r>
    </w:p>
    <w:p w:rsidRPr="007D3CE7" w:rsidR="00E8650B" w:rsidP="00E8650B" w:rsidRDefault="00E8650B">
      <w:pPr>
        <w:ind w:firstLine="720"/>
        <w:jc w:val="both"/>
        <w:rPr>
          <w:sz w:val="24"/>
          <w:szCs w:val="24"/>
        </w:rPr>
      </w:pPr>
    </w:p>
    <w:p w:rsidRPr="007D3CE7" w:rsidR="00E8650B" w:rsidP="00E8650B" w:rsidRDefault="00E8650B">
      <w:pPr>
        <w:ind w:firstLine="720"/>
        <w:jc w:val="both"/>
        <w:rPr>
          <w:sz w:val="24"/>
          <w:szCs w:val="24"/>
        </w:rPr>
      </w:pPr>
      <w:r w:rsidRPr="007D3CE7">
        <w:rPr>
          <w:sz w:val="24"/>
          <w:szCs w:val="24"/>
        </w:rPr>
        <w:t>Sudac otvara ročište i objavljuje da je predmet današnjeg izvještajnog ročišta (članak 227 SZ-a) donošenje odluka sukladno čl. 107. SZ-a.</w:t>
      </w:r>
    </w:p>
    <w:p w:rsidRPr="007D3CE7" w:rsidR="00E8650B" w:rsidP="00E8650B" w:rsidRDefault="00E8650B">
      <w:pPr>
        <w:jc w:val="both"/>
        <w:rPr>
          <w:sz w:val="24"/>
          <w:szCs w:val="24"/>
        </w:rPr>
      </w:pPr>
    </w:p>
    <w:p w:rsidRPr="007D3CE7" w:rsidR="00E8650B" w:rsidP="00E8650B" w:rsidRDefault="00E8650B">
      <w:pPr>
        <w:jc w:val="both"/>
        <w:rPr>
          <w:sz w:val="24"/>
          <w:szCs w:val="24"/>
        </w:rPr>
      </w:pPr>
      <w:r w:rsidRPr="007D3CE7">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7D3CE7" w:rsidR="00E8650B" w:rsidP="00E8650B" w:rsidRDefault="00E8650B">
      <w:pPr>
        <w:jc w:val="both"/>
        <w:rPr>
          <w:sz w:val="24"/>
          <w:szCs w:val="24"/>
        </w:rPr>
      </w:pPr>
    </w:p>
    <w:p w:rsidRPr="007D3CE7" w:rsidR="00E8650B" w:rsidP="00E8650B" w:rsidRDefault="00E8650B">
      <w:pPr>
        <w:ind w:firstLine="720"/>
        <w:jc w:val="both"/>
        <w:rPr>
          <w:bCs/>
          <w:sz w:val="24"/>
          <w:szCs w:val="24"/>
        </w:rPr>
      </w:pPr>
      <w:r w:rsidRPr="007D3CE7">
        <w:rPr>
          <w:bCs/>
          <w:sz w:val="24"/>
          <w:szCs w:val="24"/>
        </w:rPr>
        <w:t>Stečajni upravitelj usmeno izlaže kao u svom pisanom izvješću, koje je sastavni dio ovog stečajnog spisa.</w:t>
      </w:r>
    </w:p>
    <w:p w:rsidRPr="00C22FB5" w:rsidR="00C22FB5" w:rsidP="00C22FB5" w:rsidRDefault="00C22FB5">
      <w:pPr>
        <w:overflowPunct/>
        <w:autoSpaceDE/>
        <w:autoSpaceDN/>
        <w:adjustRightInd/>
        <w:jc w:val="both"/>
        <w:textAlignment w:val="auto"/>
        <w:rPr>
          <w:b/>
          <w:bCs/>
          <w:color w:val="000000"/>
          <w:sz w:val="24"/>
          <w:szCs w:val="24"/>
        </w:rPr>
      </w:pPr>
      <w:r w:rsidRPr="00C22FB5">
        <w:rPr>
          <w:b/>
          <w:bCs/>
          <w:color w:val="000000"/>
          <w:sz w:val="24"/>
          <w:szCs w:val="24"/>
        </w:rPr>
        <w:t xml:space="preserve">UVODNE NAPOMENE: </w:t>
      </w:r>
    </w:p>
    <w:p w:rsidR="00B4213B" w:rsidP="005C2D40" w:rsidRDefault="00C22FB5">
      <w:pPr>
        <w:overflowPunct/>
        <w:autoSpaceDE/>
        <w:autoSpaceDN/>
        <w:adjustRightInd/>
        <w:textAlignment w:val="auto"/>
        <w:rPr>
          <w:color w:val="000000"/>
          <w:sz w:val="24"/>
          <w:szCs w:val="24"/>
        </w:rPr>
      </w:pPr>
      <w:r w:rsidRPr="00C22FB5">
        <w:rPr>
          <w:b/>
          <w:bCs/>
          <w:color w:val="000000"/>
          <w:sz w:val="24"/>
          <w:szCs w:val="24"/>
        </w:rPr>
        <w:br/>
      </w:r>
      <w:r w:rsidRPr="00C22FB5">
        <w:rPr>
          <w:color w:val="000000"/>
          <w:sz w:val="24"/>
          <w:szCs w:val="24"/>
        </w:rPr>
        <w:t>U skladu sa odredbom članka 227. st. 1. Stečajnog zakona (NN.71/2015) stečajni upravitelj</w:t>
      </w:r>
      <w:r w:rsidRPr="00C22FB5">
        <w:rPr>
          <w:color w:val="000000"/>
          <w:sz w:val="24"/>
          <w:szCs w:val="24"/>
        </w:rPr>
        <w:br/>
        <w:t>dužnika STEČAJNA MASA IZA TEB EKON d.o.o. u stečaju Zagreb Vončinina 2 OIB:</w:t>
      </w:r>
      <w:r w:rsidRPr="00C22FB5">
        <w:rPr>
          <w:color w:val="000000"/>
          <w:sz w:val="24"/>
          <w:szCs w:val="24"/>
        </w:rPr>
        <w:br/>
        <w:t>5239425204 (ranije OIB: 09931812177) , podnosi Izvješće o gospodarskom položaju stečajnog</w:t>
      </w:r>
      <w:r w:rsidRPr="00C22FB5">
        <w:rPr>
          <w:color w:val="000000"/>
          <w:sz w:val="24"/>
          <w:szCs w:val="24"/>
        </w:rPr>
        <w:br/>
        <w:t>dužnika sve kako slijedi.</w:t>
      </w:r>
      <w:r w:rsidRPr="00C22FB5">
        <w:rPr>
          <w:color w:val="000000"/>
          <w:sz w:val="24"/>
          <w:szCs w:val="24"/>
        </w:rPr>
        <w:br/>
        <w:t>Dana, 15.</w:t>
      </w:r>
      <w:r w:rsidR="005C2D40">
        <w:rPr>
          <w:color w:val="000000"/>
          <w:sz w:val="24"/>
          <w:szCs w:val="24"/>
        </w:rPr>
        <w:t xml:space="preserve"> </w:t>
      </w:r>
      <w:r w:rsidRPr="00C22FB5">
        <w:rPr>
          <w:color w:val="000000"/>
          <w:sz w:val="24"/>
          <w:szCs w:val="24"/>
        </w:rPr>
        <w:t>siječnja 2019.godine Trgovački sud u Zagrebu donio je rješenje pod posl. brojem</w:t>
      </w:r>
      <w:r w:rsidRPr="00C22FB5">
        <w:rPr>
          <w:color w:val="000000"/>
          <w:sz w:val="24"/>
          <w:szCs w:val="24"/>
        </w:rPr>
        <w:br/>
        <w:t>48 St-3119/2017., kojim se otvara te istovremeno zaključuje stečajni postupak nad dužnikom TEB EKON d.o.o. Vončinina 2, OIB: 09931812177), te da će se nakon pravomoćni isto brisati iz</w:t>
      </w:r>
      <w:r w:rsidRPr="00C22FB5">
        <w:rPr>
          <w:color w:val="000000"/>
          <w:sz w:val="24"/>
          <w:szCs w:val="24"/>
        </w:rPr>
        <w:br/>
        <w:t>sudskog registra Navedeno rješenje je postalo pravomoćno 11.02.2019.godine.</w:t>
      </w:r>
      <w:r w:rsidRPr="00C22FB5">
        <w:rPr>
          <w:color w:val="000000"/>
          <w:sz w:val="24"/>
          <w:szCs w:val="24"/>
        </w:rPr>
        <w:br/>
        <w:t>Prijedlog za otvaranje stečajnog pos</w:t>
      </w:r>
      <w:r w:rsidR="005C2D40">
        <w:rPr>
          <w:color w:val="000000"/>
          <w:sz w:val="24"/>
          <w:szCs w:val="24"/>
        </w:rPr>
        <w:t xml:space="preserve">tupka nad dužnikom podnijela je </w:t>
      </w:r>
      <w:r w:rsidRPr="00C22FB5">
        <w:rPr>
          <w:color w:val="000000"/>
          <w:sz w:val="24"/>
          <w:szCs w:val="24"/>
        </w:rPr>
        <w:t>Financijska agencija Regionalni centar Zagreb temeljem č</w:t>
      </w:r>
      <w:r w:rsidR="005C2D40">
        <w:rPr>
          <w:color w:val="000000"/>
          <w:sz w:val="24"/>
          <w:szCs w:val="24"/>
        </w:rPr>
        <w:t xml:space="preserve">lanka 110 st.1 Stečajnog zakona </w:t>
      </w:r>
      <w:r w:rsidRPr="00C22FB5">
        <w:rPr>
          <w:color w:val="000000"/>
          <w:sz w:val="24"/>
          <w:szCs w:val="24"/>
        </w:rPr>
        <w:t xml:space="preserve">(„Narodne novine“ broj 71/15).u kojem navodi da dužnik </w:t>
      </w:r>
      <w:r w:rsidR="005C2D40">
        <w:rPr>
          <w:color w:val="000000"/>
          <w:sz w:val="24"/>
          <w:szCs w:val="24"/>
        </w:rPr>
        <w:t xml:space="preserve">27. studenog 2017. u Očevidniku </w:t>
      </w:r>
      <w:r w:rsidRPr="00C22FB5">
        <w:rPr>
          <w:color w:val="000000"/>
          <w:sz w:val="24"/>
          <w:szCs w:val="24"/>
        </w:rPr>
        <w:t>redoslijeda osnova za plaćanje ima evidentirane neizvršene os</w:t>
      </w:r>
      <w:r w:rsidR="005C2D40">
        <w:rPr>
          <w:color w:val="000000"/>
          <w:sz w:val="24"/>
          <w:szCs w:val="24"/>
        </w:rPr>
        <w:t xml:space="preserve">nove za plaćanje u neprekinutom </w:t>
      </w:r>
      <w:r w:rsidRPr="00C22FB5">
        <w:rPr>
          <w:color w:val="000000"/>
          <w:sz w:val="24"/>
          <w:szCs w:val="24"/>
        </w:rPr>
        <w:t>razdoblju od 586 dana u ukupnom iznosu od 33.556,89kn te ima da ima jednog zaposlenika.</w:t>
      </w:r>
      <w:r w:rsidRPr="00C22FB5">
        <w:rPr>
          <w:color w:val="000000"/>
          <w:sz w:val="24"/>
          <w:szCs w:val="24"/>
        </w:rPr>
        <w:br/>
        <w:t>Rješenjem ovog suda poslovni broj gornji od 07. prosi</w:t>
      </w:r>
      <w:r w:rsidR="005C2D40">
        <w:rPr>
          <w:color w:val="000000"/>
          <w:sz w:val="24"/>
          <w:szCs w:val="24"/>
        </w:rPr>
        <w:t xml:space="preserve">nca 2017. pokrenut je prethodni </w:t>
      </w:r>
      <w:r w:rsidRPr="00C22FB5">
        <w:rPr>
          <w:color w:val="000000"/>
          <w:sz w:val="24"/>
          <w:szCs w:val="24"/>
        </w:rPr>
        <w:t>postupak radi utvrđivanja uvjeta za otvaranje stečajnog postupka, sukladno odredbi čl. 115. st. 1.</w:t>
      </w:r>
      <w:r w:rsidRPr="00C22FB5">
        <w:rPr>
          <w:color w:val="000000"/>
          <w:sz w:val="24"/>
          <w:szCs w:val="24"/>
        </w:rPr>
        <w:br/>
        <w:t>SZ-a.</w:t>
      </w:r>
      <w:r w:rsidRPr="00C22FB5">
        <w:rPr>
          <w:color w:val="000000"/>
          <w:sz w:val="24"/>
          <w:szCs w:val="24"/>
        </w:rPr>
        <w:br/>
        <w:t>Sud je po službenoj dužnosti utvrdio da dužnik nema imovine dovoljne ni za namirenje</w:t>
      </w:r>
      <w:r w:rsidRPr="00C22FB5">
        <w:rPr>
          <w:color w:val="000000"/>
          <w:sz w:val="24"/>
          <w:szCs w:val="24"/>
        </w:rPr>
        <w:br/>
        <w:t>troškova stečajnog postupka.</w:t>
      </w:r>
      <w:r w:rsidRPr="00C22FB5">
        <w:rPr>
          <w:color w:val="000000"/>
          <w:sz w:val="24"/>
          <w:szCs w:val="24"/>
        </w:rPr>
        <w:br/>
      </w:r>
      <w:r w:rsidRPr="00C22FB5">
        <w:rPr>
          <w:color w:val="000000"/>
          <w:sz w:val="24"/>
          <w:szCs w:val="24"/>
        </w:rPr>
        <w:lastRenderedPageBreak/>
        <w:t>Sukladno odredbi čl. 133. SZ-a stečajni upravitelj je dužan i nakon zaključenja stečajnog</w:t>
      </w:r>
      <w:r w:rsidRPr="00C22FB5">
        <w:rPr>
          <w:color w:val="000000"/>
          <w:sz w:val="24"/>
          <w:szCs w:val="24"/>
        </w:rPr>
        <w:br/>
        <w:t>postupka zastupati stečajnu masu, odnosno nakon zaključenja stečajnog postupka ( i brisanja</w:t>
      </w:r>
      <w:r w:rsidRPr="00C22FB5">
        <w:rPr>
          <w:color w:val="000000"/>
          <w:sz w:val="24"/>
          <w:szCs w:val="24"/>
        </w:rPr>
        <w:br/>
        <w:t>dužnika ) u ime i za račun stečajne mase voditi parnice radi unovčen</w:t>
      </w:r>
      <w:r w:rsidR="005C2D40">
        <w:rPr>
          <w:color w:val="000000"/>
          <w:sz w:val="24"/>
          <w:szCs w:val="24"/>
        </w:rPr>
        <w:t xml:space="preserve">ja imovine koja u nju ulazi, te </w:t>
      </w:r>
      <w:r w:rsidRPr="00C22FB5">
        <w:rPr>
          <w:color w:val="000000"/>
          <w:sz w:val="24"/>
          <w:szCs w:val="24"/>
        </w:rPr>
        <w:t>ako se ispune pretpostavke iz čl. 289. st. 1. SZ-a, sud će odrediti nastavljanje postupka radi</w:t>
      </w:r>
      <w:r w:rsidRPr="00C22FB5">
        <w:rPr>
          <w:color w:val="000000"/>
          <w:sz w:val="24"/>
          <w:szCs w:val="24"/>
        </w:rPr>
        <w:br/>
        <w:t>naknadne diobe.</w:t>
      </w:r>
      <w:r w:rsidRPr="00C22FB5">
        <w:rPr>
          <w:color w:val="000000"/>
          <w:sz w:val="24"/>
          <w:szCs w:val="24"/>
        </w:rPr>
        <w:br/>
        <w:t>Rješenjem ovog suda, poslovni broj gornji, od 05. srpnja 2018., pozvane su osobe koje</w:t>
      </w:r>
      <w:r w:rsidRPr="00C22FB5">
        <w:rPr>
          <w:color w:val="000000"/>
          <w:sz w:val="24"/>
          <w:szCs w:val="24"/>
        </w:rPr>
        <w:br/>
        <w:t>imaju pravni interes za provedbom stečajnog postupka nad dužni</w:t>
      </w:r>
      <w:r w:rsidR="005C2D40">
        <w:rPr>
          <w:color w:val="000000"/>
          <w:sz w:val="24"/>
          <w:szCs w:val="24"/>
        </w:rPr>
        <w:t xml:space="preserve">kom da u roku 15 dana od objave </w:t>
      </w:r>
      <w:r w:rsidRPr="00C22FB5">
        <w:rPr>
          <w:color w:val="000000"/>
          <w:sz w:val="24"/>
          <w:szCs w:val="24"/>
        </w:rPr>
        <w:t xml:space="preserve">rješenja uplate iznos od 10.000,00 kn na ime predujma za </w:t>
      </w:r>
      <w:r w:rsidR="005C2D40">
        <w:rPr>
          <w:color w:val="000000"/>
          <w:sz w:val="24"/>
          <w:szCs w:val="24"/>
        </w:rPr>
        <w:t xml:space="preserve">namirenje troškova prethodnog i </w:t>
      </w:r>
      <w:r w:rsidRPr="00C22FB5">
        <w:rPr>
          <w:color w:val="000000"/>
          <w:sz w:val="24"/>
          <w:szCs w:val="24"/>
        </w:rPr>
        <w:t>otvorenog stečajnog postupka, uz upozorenje da ukoliko predu</w:t>
      </w:r>
      <w:r w:rsidR="005C2D40">
        <w:rPr>
          <w:color w:val="000000"/>
          <w:sz w:val="24"/>
          <w:szCs w:val="24"/>
        </w:rPr>
        <w:t xml:space="preserve">jam ne bude uplaćen u određenom </w:t>
      </w:r>
      <w:r w:rsidRPr="00C22FB5">
        <w:rPr>
          <w:color w:val="000000"/>
          <w:sz w:val="24"/>
          <w:szCs w:val="24"/>
        </w:rPr>
        <w:t>roku, sud će donijeti rješenje o otvaranju i zaključenju stečajnog postupka. Naved</w:t>
      </w:r>
      <w:r w:rsidR="005C2D40">
        <w:rPr>
          <w:color w:val="000000"/>
          <w:sz w:val="24"/>
          <w:szCs w:val="24"/>
        </w:rPr>
        <w:t xml:space="preserve">eno rješenje </w:t>
      </w:r>
      <w:r w:rsidRPr="00C22FB5">
        <w:rPr>
          <w:color w:val="000000"/>
          <w:sz w:val="24"/>
          <w:szCs w:val="24"/>
        </w:rPr>
        <w:t>objavljeno je na e-Oglasnoj ploči ovog suda 05. srpnja 2018.,</w:t>
      </w:r>
      <w:r w:rsidR="005C2D40">
        <w:rPr>
          <w:color w:val="000000"/>
          <w:sz w:val="24"/>
          <w:szCs w:val="24"/>
        </w:rPr>
        <w:t xml:space="preserve"> te provjerom kod računovodstva </w:t>
      </w:r>
      <w:r w:rsidRPr="00C22FB5">
        <w:rPr>
          <w:color w:val="000000"/>
          <w:sz w:val="24"/>
          <w:szCs w:val="24"/>
        </w:rPr>
        <w:t>suda, sud je utvrdi da traženi predujam nije uplaćen.</w:t>
      </w:r>
      <w:r w:rsidRPr="00C22FB5">
        <w:rPr>
          <w:color w:val="000000"/>
          <w:sz w:val="24"/>
          <w:szCs w:val="24"/>
        </w:rPr>
        <w:br/>
        <w:t>Prema odredbi čl. 5. st. 1. i 2. SZ-a stečajni postupak se može otvoriti samo ako se utvrdi</w:t>
      </w:r>
      <w:r w:rsidRPr="00C22FB5">
        <w:rPr>
          <w:color w:val="000000"/>
          <w:sz w:val="24"/>
          <w:szCs w:val="24"/>
        </w:rPr>
        <w:br/>
        <w:t>postojanje kojeg od Zakonom predviđenih stečajnih razloga, a stečajni su razlozi nesposobnost za</w:t>
      </w:r>
      <w:r w:rsidRPr="00C22FB5">
        <w:rPr>
          <w:color w:val="000000"/>
          <w:sz w:val="24"/>
          <w:szCs w:val="24"/>
        </w:rPr>
        <w:br/>
        <w:t>plaćanje i prezaduženost. U ovom postupku sud je nedvojbeno utvrdio postojanje stečajnog</w:t>
      </w:r>
      <w:r w:rsidRPr="00C22FB5">
        <w:rPr>
          <w:color w:val="000000"/>
          <w:sz w:val="24"/>
          <w:szCs w:val="24"/>
        </w:rPr>
        <w:br/>
        <w:t>razloga nesposobnost za plaćanje, sukladno čl. 6. st. 2. i 4. SZ-a.</w:t>
      </w:r>
      <w:r w:rsidRPr="00C22FB5">
        <w:rPr>
          <w:color w:val="000000"/>
          <w:sz w:val="24"/>
          <w:szCs w:val="24"/>
        </w:rPr>
        <w:br/>
        <w:t>Odredbom čl. 132 st. 1 SZ-a propisano je da će, ako prije otvaranja stečajnog postupka</w:t>
      </w:r>
      <w:r w:rsidRPr="00C22FB5">
        <w:rPr>
          <w:color w:val="000000"/>
          <w:sz w:val="24"/>
          <w:szCs w:val="24"/>
        </w:rPr>
        <w:br/>
        <w:t>sud utvrdi da imovina dužnika koja bi ušla u stečajnu masu nije do</w:t>
      </w:r>
      <w:r w:rsidR="005C2D40">
        <w:rPr>
          <w:color w:val="000000"/>
          <w:sz w:val="24"/>
          <w:szCs w:val="24"/>
        </w:rPr>
        <w:t xml:space="preserve">voljna ni za namirenje troškova </w:t>
      </w:r>
      <w:r w:rsidRPr="00C22FB5">
        <w:rPr>
          <w:color w:val="000000"/>
          <w:sz w:val="24"/>
          <w:szCs w:val="24"/>
        </w:rPr>
        <w:t>toga postupka ili je neznatne vrijednosti, rješenjem pozvati osobe koje imaju</w:t>
      </w:r>
      <w:r w:rsidR="005C2D40">
        <w:rPr>
          <w:color w:val="000000"/>
          <w:sz w:val="24"/>
          <w:szCs w:val="24"/>
        </w:rPr>
        <w:t xml:space="preserve"> pravni interes za </w:t>
      </w:r>
      <w:r w:rsidRPr="00C22FB5">
        <w:rPr>
          <w:color w:val="000000"/>
          <w:sz w:val="24"/>
          <w:szCs w:val="24"/>
        </w:rPr>
        <w:t>provedbom stečajnog postupka, da u roku 15 dana uplate predujam za namirenje troškova</w:t>
      </w:r>
      <w:r w:rsidR="005C2D40">
        <w:rPr>
          <w:sz w:val="24"/>
          <w:szCs w:val="24"/>
        </w:rPr>
        <w:t xml:space="preserve"> </w:t>
      </w:r>
      <w:r w:rsidRPr="00C22FB5">
        <w:rPr>
          <w:color w:val="000000"/>
          <w:sz w:val="24"/>
          <w:szCs w:val="24"/>
        </w:rPr>
        <w:t>prethodnog i otvorenog postupka. Stavkom 2. istog članka propisan</w:t>
      </w:r>
      <w:r w:rsidR="005C2D40">
        <w:rPr>
          <w:color w:val="000000"/>
          <w:sz w:val="24"/>
          <w:szCs w:val="24"/>
        </w:rPr>
        <w:t xml:space="preserve">o je da ako osobe iz st. 1. tog </w:t>
      </w:r>
      <w:r w:rsidRPr="00C22FB5">
        <w:rPr>
          <w:color w:val="000000"/>
          <w:sz w:val="24"/>
          <w:szCs w:val="24"/>
        </w:rPr>
        <w:t xml:space="preserve">čl. ne predujme traženi iznos, sud će donijeti rješenje o otvaranju i </w:t>
      </w:r>
      <w:r w:rsidR="005C2D40">
        <w:rPr>
          <w:color w:val="000000"/>
          <w:sz w:val="24"/>
          <w:szCs w:val="24"/>
        </w:rPr>
        <w:t xml:space="preserve">zaključenju stečajnog postupka, </w:t>
      </w:r>
      <w:r w:rsidRPr="00C22FB5">
        <w:rPr>
          <w:color w:val="000000"/>
          <w:sz w:val="24"/>
          <w:szCs w:val="24"/>
        </w:rPr>
        <w:t>a na izbor i imenovanje stečajnog upravitelja na odgovarajući</w:t>
      </w:r>
      <w:r w:rsidR="005C2D40">
        <w:rPr>
          <w:color w:val="000000"/>
          <w:sz w:val="24"/>
          <w:szCs w:val="24"/>
        </w:rPr>
        <w:t xml:space="preserve"> se način primjenjuju odredbe o </w:t>
      </w:r>
      <w:r w:rsidRPr="00C22FB5">
        <w:rPr>
          <w:color w:val="000000"/>
          <w:sz w:val="24"/>
          <w:szCs w:val="24"/>
        </w:rPr>
        <w:t>izboru i imenovanju stečajnog upravitelja u skraćenom ste</w:t>
      </w:r>
      <w:r w:rsidR="005C2D40">
        <w:rPr>
          <w:color w:val="000000"/>
          <w:sz w:val="24"/>
          <w:szCs w:val="24"/>
        </w:rPr>
        <w:t xml:space="preserve">čajnom postupku. Stavkom 3. tog </w:t>
      </w:r>
      <w:r w:rsidRPr="00C22FB5">
        <w:rPr>
          <w:color w:val="000000"/>
          <w:sz w:val="24"/>
          <w:szCs w:val="24"/>
        </w:rPr>
        <w:t>članka je, nadalje, propisano, da će se rješenje iz st. 1. i 2. objavit</w:t>
      </w:r>
      <w:r w:rsidR="005C2D40">
        <w:rPr>
          <w:color w:val="000000"/>
          <w:sz w:val="24"/>
          <w:szCs w:val="24"/>
        </w:rPr>
        <w:t xml:space="preserve">i na mrežnoj stranici e-Oglasna </w:t>
      </w:r>
      <w:r w:rsidRPr="00C22FB5">
        <w:rPr>
          <w:color w:val="000000"/>
          <w:sz w:val="24"/>
          <w:szCs w:val="24"/>
        </w:rPr>
        <w:t>ploča sudova istog dana kad je doneseno, dok je st. 4. propisano da</w:t>
      </w:r>
      <w:r w:rsidR="005C2D40">
        <w:rPr>
          <w:color w:val="000000"/>
          <w:sz w:val="24"/>
          <w:szCs w:val="24"/>
        </w:rPr>
        <w:t xml:space="preserve"> se u slučaju iz st. 2. tog čl. </w:t>
      </w:r>
      <w:r w:rsidRPr="00C22FB5">
        <w:rPr>
          <w:color w:val="000000"/>
          <w:sz w:val="24"/>
          <w:szCs w:val="24"/>
        </w:rPr>
        <w:t>postupak neće provoditi i na odgovarajući će se način primijeniti odredbe čl. 286. do 292. SZ-a.</w:t>
      </w:r>
      <w:r w:rsidRPr="00C22FB5">
        <w:rPr>
          <w:color w:val="000000"/>
          <w:sz w:val="24"/>
          <w:szCs w:val="24"/>
        </w:rPr>
        <w:br/>
        <w:t>Kako osobe iz članka 132. St. 1 nisu predujmile izn</w:t>
      </w:r>
      <w:r w:rsidR="005C2D40">
        <w:rPr>
          <w:color w:val="000000"/>
          <w:sz w:val="24"/>
          <w:szCs w:val="24"/>
        </w:rPr>
        <w:t xml:space="preserve">os od 10.000,00 kuna za pokriće </w:t>
      </w:r>
      <w:r w:rsidRPr="00C22FB5">
        <w:rPr>
          <w:color w:val="000000"/>
          <w:sz w:val="24"/>
          <w:szCs w:val="24"/>
        </w:rPr>
        <w:t>troškova prethodnog i stečajnog postupke, to je sud temeljem čla</w:t>
      </w:r>
      <w:r w:rsidR="005C2D40">
        <w:rPr>
          <w:color w:val="000000"/>
          <w:sz w:val="24"/>
          <w:szCs w:val="24"/>
        </w:rPr>
        <w:t xml:space="preserve">nka 132. st 2. Stavkom 2. donio </w:t>
      </w:r>
      <w:r w:rsidRPr="00C22FB5">
        <w:rPr>
          <w:color w:val="000000"/>
          <w:sz w:val="24"/>
          <w:szCs w:val="24"/>
        </w:rPr>
        <w:t>rješenje o otvaranju i zaključenju stečajnoga postupka.</w:t>
      </w:r>
      <w:r w:rsidRPr="00C22FB5">
        <w:rPr>
          <w:color w:val="000000"/>
          <w:sz w:val="24"/>
          <w:szCs w:val="24"/>
        </w:rPr>
        <w:br/>
        <w:t>Stečajni upravitelj je izabran metodom slučajnog odabira, sukladno članku 84. stavku 1</w:t>
      </w:r>
      <w:r w:rsidRPr="00C22FB5">
        <w:rPr>
          <w:color w:val="000000"/>
          <w:sz w:val="24"/>
          <w:szCs w:val="24"/>
        </w:rPr>
        <w:br/>
        <w:t>SZ-a.</w:t>
      </w:r>
      <w:r w:rsidRPr="00C22FB5">
        <w:rPr>
          <w:color w:val="000000"/>
          <w:sz w:val="24"/>
          <w:szCs w:val="24"/>
        </w:rPr>
        <w:br/>
        <w:t>Podneskom od 09.05.2019.godine stečajni upravitelj predložio je sudu nastavak stečajnog</w:t>
      </w:r>
      <w:r w:rsidRPr="00C22FB5">
        <w:rPr>
          <w:color w:val="000000"/>
          <w:sz w:val="24"/>
          <w:szCs w:val="24"/>
        </w:rPr>
        <w:br/>
        <w:t>postupka u predmetu broj St-3119/2017 iz razloga što je pronađena imovina koja ulazi u stečajnu</w:t>
      </w:r>
      <w:r w:rsidRPr="00C22FB5">
        <w:rPr>
          <w:color w:val="000000"/>
          <w:sz w:val="24"/>
          <w:szCs w:val="24"/>
        </w:rPr>
        <w:br/>
        <w:t>masu i to : -vozilo marke OCTAVIA 1,9 TDI godina proizvodnje 2003, broj šasije</w:t>
      </w:r>
      <w:r w:rsidRPr="00C22FB5">
        <w:rPr>
          <w:color w:val="000000"/>
          <w:sz w:val="24"/>
          <w:szCs w:val="24"/>
        </w:rPr>
        <w:br/>
        <w:t>TMBDG11U642844588 reg. oznake ZG6102AP na kojem nema upisanih tereta te predložio</w:t>
      </w:r>
      <w:r w:rsidRPr="00C22FB5">
        <w:rPr>
          <w:color w:val="000000"/>
          <w:sz w:val="24"/>
          <w:szCs w:val="24"/>
        </w:rPr>
        <w:br/>
        <w:t>upisati stečajnu masu iza navedenog dužnika u sudski registar</w:t>
      </w:r>
      <w:r w:rsidRPr="00C22FB5">
        <w:rPr>
          <w:color w:val="000000"/>
          <w:sz w:val="24"/>
          <w:szCs w:val="24"/>
        </w:rPr>
        <w:br/>
        <w:t>Prema odredbi čl. 289. st. 1. Stečajnog zakona (NN 71/15 dalje: SZ) stečajni sudac će na</w:t>
      </w:r>
      <w:r w:rsidRPr="00C22FB5">
        <w:rPr>
          <w:color w:val="000000"/>
          <w:sz w:val="24"/>
          <w:szCs w:val="24"/>
        </w:rPr>
        <w:br/>
        <w:t>prijedlog stečajnoga upravitelja, kojega od stečajnih vjerovnika ili po službenoj dužnosti odrediti</w:t>
      </w:r>
      <w:r w:rsidRPr="00C22FB5">
        <w:rPr>
          <w:color w:val="000000"/>
          <w:sz w:val="24"/>
          <w:szCs w:val="24"/>
        </w:rPr>
        <w:br/>
        <w:t>nastavak postupka radi naknadne diobe, ako se pronađe imovina koja ulazi u stečajnu masu.</w:t>
      </w:r>
      <w:r w:rsidRPr="00C22FB5">
        <w:rPr>
          <w:color w:val="000000"/>
          <w:sz w:val="24"/>
          <w:szCs w:val="24"/>
        </w:rPr>
        <w:br/>
        <w:t>Kako je u konkretnom slučaju pronađena imovina koja ulazi u stečajnu masu, to je sud</w:t>
      </w:r>
      <w:r w:rsidRPr="00C22FB5">
        <w:rPr>
          <w:color w:val="000000"/>
          <w:sz w:val="24"/>
          <w:szCs w:val="24"/>
        </w:rPr>
        <w:br/>
        <w:t>ocijenio da su ispunjeni uvjeti iz čl. 289. st. 2. SZ-a za nastavak stečajnog postupka te dana</w:t>
      </w:r>
      <w:r w:rsidRPr="00C22FB5">
        <w:rPr>
          <w:color w:val="000000"/>
          <w:sz w:val="24"/>
          <w:szCs w:val="24"/>
        </w:rPr>
        <w:br/>
        <w:t>27.svibnja 2019.godine donio riješenje kojim se :</w:t>
      </w:r>
      <w:r w:rsidRPr="00C22FB5">
        <w:rPr>
          <w:color w:val="000000"/>
          <w:sz w:val="24"/>
          <w:szCs w:val="24"/>
        </w:rPr>
        <w:br/>
        <w:t>I.Određuje se nastavak stečajnog postupka nad STEČAJNA MASA iza stečajnog dužnika TEB</w:t>
      </w:r>
      <w:r w:rsidRPr="00C22FB5">
        <w:rPr>
          <w:color w:val="000000"/>
          <w:sz w:val="24"/>
          <w:szCs w:val="24"/>
        </w:rPr>
        <w:br/>
        <w:t>EKON d.o.o.- u stečaju, Zagreb, Vončinina 2, OIB: 09931812177 radi naknadne diobe.</w:t>
      </w:r>
      <w:r w:rsidRPr="00C22FB5">
        <w:rPr>
          <w:color w:val="000000"/>
          <w:sz w:val="24"/>
          <w:szCs w:val="24"/>
        </w:rPr>
        <w:br/>
        <w:t>II. Određuje se upis stečajne mase u sudski registar ovog suda, konkretno dužnika TEB EKON</w:t>
      </w:r>
      <w:r w:rsidRPr="00C22FB5">
        <w:rPr>
          <w:color w:val="000000"/>
          <w:sz w:val="24"/>
          <w:szCs w:val="24"/>
        </w:rPr>
        <w:br/>
      </w:r>
      <w:r w:rsidRPr="00C22FB5">
        <w:rPr>
          <w:color w:val="000000"/>
          <w:sz w:val="24"/>
          <w:szCs w:val="24"/>
        </w:rPr>
        <w:lastRenderedPageBreak/>
        <w:t>d.o.o.- u stečaju, Zagreb, Vončinina 2, OIB: 09931812177, sukladno odredbi članka 438.</w:t>
      </w:r>
      <w:r w:rsidRPr="00C22FB5">
        <w:rPr>
          <w:color w:val="000000"/>
          <w:sz w:val="24"/>
          <w:szCs w:val="24"/>
        </w:rPr>
        <w:br/>
        <w:t>Stečajnog zakona (NN 71/15, 104/17) te je vezano za stečajnu masu u sudski registar potrebno</w:t>
      </w:r>
      <w:r w:rsidRPr="00C22FB5">
        <w:rPr>
          <w:color w:val="000000"/>
          <w:sz w:val="24"/>
          <w:szCs w:val="24"/>
        </w:rPr>
        <w:br/>
        <w:t>upisati: - matični broj subjekta - osobni identifikacijski broj - naziv, koji se određuje tako da</w:t>
      </w:r>
      <w:r w:rsidRPr="00C22FB5">
        <w:rPr>
          <w:color w:val="000000"/>
          <w:sz w:val="24"/>
          <w:szCs w:val="24"/>
        </w:rPr>
        <w:br/>
        <w:t>sadržava riječi "Stečajna masa iza" i tvrtku odnosno naziv stečajnog dužnika, sjedište koje se</w:t>
      </w:r>
      <w:r w:rsidRPr="00C22FB5">
        <w:rPr>
          <w:color w:val="000000"/>
          <w:sz w:val="24"/>
          <w:szCs w:val="24"/>
        </w:rPr>
        <w:br/>
        <w:t>određuje prema adresi stečajnog upravitelja (u ovom konkretnom slučaju, adresu stečajnog</w:t>
      </w:r>
      <w:r w:rsidRPr="00C22FB5">
        <w:rPr>
          <w:color w:val="000000"/>
          <w:sz w:val="24"/>
          <w:szCs w:val="24"/>
        </w:rPr>
        <w:br/>
        <w:t>upravitelja (Berislav Maksimović iz Varaždina, Braće Radića 1, OIB: 57300759557) koji i nakon</w:t>
      </w:r>
      <w:r w:rsidRPr="00C22FB5">
        <w:rPr>
          <w:color w:val="000000"/>
          <w:sz w:val="24"/>
          <w:szCs w:val="24"/>
        </w:rPr>
        <w:br/>
        <w:t>brisanja dužnika iz sudskog registra zastupa stečajnu masu temeljem odredbe čl. 89. st. 13. SZ-a -</w:t>
      </w:r>
      <w:r w:rsidRPr="00C22FB5">
        <w:rPr>
          <w:color w:val="000000"/>
          <w:sz w:val="24"/>
          <w:szCs w:val="24"/>
        </w:rPr>
        <w:br/>
        <w:t>ime i prezime stečajnog upravitelja, njegov osobni identifikacijski broj i adresu prebivališta</w:t>
      </w:r>
      <w:r w:rsidRPr="00C22FB5">
        <w:rPr>
          <w:color w:val="000000"/>
          <w:sz w:val="24"/>
          <w:szCs w:val="24"/>
        </w:rPr>
        <w:br/>
        <w:t>(Berislav Maksimović iz Varaždina, Braće Radića 1, OIB: 57300759557) - datum i broj rješenja</w:t>
      </w:r>
      <w:r w:rsidRPr="00C22FB5">
        <w:rPr>
          <w:color w:val="000000"/>
          <w:sz w:val="24"/>
          <w:szCs w:val="24"/>
        </w:rPr>
        <w:br/>
        <w:t>kojim je određen upis stečajne mase u sudski registar - rješenje o brisanju stečajnog dužnika iz</w:t>
      </w:r>
      <w:r w:rsidRPr="00C22FB5">
        <w:rPr>
          <w:color w:val="000000"/>
          <w:sz w:val="24"/>
          <w:szCs w:val="24"/>
        </w:rPr>
        <w:br/>
        <w:t>sudskog registra.</w:t>
      </w:r>
      <w:r w:rsidRPr="00C22FB5">
        <w:rPr>
          <w:color w:val="000000"/>
          <w:sz w:val="24"/>
          <w:szCs w:val="24"/>
        </w:rPr>
        <w:br/>
        <w:t>Dana 03.09.2019.godine stečajni upravitelj je primio rješenje od 07.06.2019.godine kojim</w:t>
      </w:r>
      <w:r w:rsidRPr="00C22FB5">
        <w:rPr>
          <w:color w:val="000000"/>
          <w:sz w:val="24"/>
          <w:szCs w:val="24"/>
        </w:rPr>
        <w:br/>
        <w:t>je sudski registar Trgovačkog suda Zagreb donio je rješenje kojim se upisuje brisanje subjekta</w:t>
      </w:r>
      <w:r w:rsidRPr="00C22FB5">
        <w:rPr>
          <w:color w:val="000000"/>
          <w:sz w:val="24"/>
          <w:szCs w:val="24"/>
        </w:rPr>
        <w:br/>
        <w:t>upisa TEB EKON d.o.o. za usluge i trgovinu u stečaju sa sjedištem Vončinina 2 MBS:080448307</w:t>
      </w:r>
      <w:r w:rsidRPr="00C22FB5">
        <w:rPr>
          <w:color w:val="000000"/>
          <w:sz w:val="24"/>
          <w:szCs w:val="24"/>
        </w:rPr>
        <w:br/>
        <w:t>OIB: 09931812177 budući da je stečajni sudac 27.02.2019.godine dostavio sudskom registru</w:t>
      </w:r>
      <w:r w:rsidRPr="00C22FB5">
        <w:rPr>
          <w:color w:val="000000"/>
          <w:sz w:val="24"/>
          <w:szCs w:val="24"/>
        </w:rPr>
        <w:br/>
        <w:t>pravomoćno rješenje broj 48 St-3119/17 od 15.01.2019.g. o zak</w:t>
      </w:r>
      <w:r w:rsidR="00197E0D">
        <w:rPr>
          <w:color w:val="000000"/>
          <w:sz w:val="24"/>
          <w:szCs w:val="24"/>
        </w:rPr>
        <w:t xml:space="preserve">ljučenom stečajnom postupku nad </w:t>
      </w:r>
      <w:r w:rsidRPr="00C22FB5">
        <w:rPr>
          <w:color w:val="000000"/>
          <w:sz w:val="24"/>
          <w:szCs w:val="24"/>
        </w:rPr>
        <w:t>subjektom upisa koje će se brisanje obaviti tek nakon pravomo</w:t>
      </w:r>
      <w:r w:rsidR="00197E0D">
        <w:rPr>
          <w:color w:val="000000"/>
          <w:sz w:val="24"/>
          <w:szCs w:val="24"/>
        </w:rPr>
        <w:t xml:space="preserve">ćnosti ovog rješenja iz sudskog </w:t>
      </w:r>
      <w:r w:rsidRPr="00C22FB5">
        <w:rPr>
          <w:color w:val="000000"/>
          <w:sz w:val="24"/>
          <w:szCs w:val="24"/>
        </w:rPr>
        <w:t>registra.</w:t>
      </w:r>
      <w:r w:rsidRPr="00C22FB5">
        <w:rPr>
          <w:color w:val="000000"/>
          <w:sz w:val="24"/>
          <w:szCs w:val="24"/>
        </w:rPr>
        <w:br/>
        <w:t>Dana, 05.09.2019.godine stečajni upravitelj je primio rješenje sudskog registra Trgovačkog</w:t>
      </w:r>
      <w:r w:rsidRPr="00C22FB5">
        <w:rPr>
          <w:color w:val="000000"/>
          <w:sz w:val="24"/>
          <w:szCs w:val="24"/>
        </w:rPr>
        <w:br/>
        <w:t>suda broj Tt-27141-2 od 29.08.2019.godine kojim se u sudski registra upisuje Stečajna masa iza</w:t>
      </w:r>
      <w:r w:rsidRPr="00C22FB5">
        <w:rPr>
          <w:color w:val="000000"/>
          <w:sz w:val="24"/>
          <w:szCs w:val="24"/>
        </w:rPr>
        <w:br/>
        <w:t>TEB EKON d.o.o. za trgovinu i usluge u stečaju Hrašćica, Braće Radić 1 42000 Varaždin u</w:t>
      </w:r>
      <w:r w:rsidRPr="00C22FB5">
        <w:rPr>
          <w:color w:val="000000"/>
          <w:sz w:val="24"/>
          <w:szCs w:val="24"/>
        </w:rPr>
        <w:br/>
        <w:t>registarski uložak s MBS:081265422 sa potvrdom o osobnim identifikacijskim brojem OIB:</w:t>
      </w:r>
      <w:r w:rsidRPr="00C22FB5">
        <w:rPr>
          <w:color w:val="000000"/>
          <w:sz w:val="24"/>
          <w:szCs w:val="24"/>
        </w:rPr>
        <w:br/>
        <w:t>5239425204dodjeljenim od Ministarstva financija Porezne uprave Središnjeg ureda Zagreb. od</w:t>
      </w:r>
      <w:r w:rsidRPr="00C22FB5">
        <w:rPr>
          <w:color w:val="000000"/>
          <w:sz w:val="24"/>
          <w:szCs w:val="24"/>
        </w:rPr>
        <w:br/>
        <w:t>29.08.2019.godine.</w:t>
      </w:r>
      <w:r w:rsidRPr="00C22FB5">
        <w:rPr>
          <w:color w:val="000000"/>
          <w:sz w:val="24"/>
          <w:szCs w:val="24"/>
        </w:rPr>
        <w:br/>
        <w:t>Dana, 30.rujna 2019.godine Naslovni sud je donio rješenje broj 48 St-2328/19-20 kojim je</w:t>
      </w:r>
      <w:r w:rsidRPr="00C22FB5">
        <w:rPr>
          <w:color w:val="000000"/>
          <w:sz w:val="24"/>
          <w:szCs w:val="24"/>
        </w:rPr>
        <w:br/>
        <w:t>nastavljen stečajni postupak nad Stečajna masa iza TEB EKON d.</w:t>
      </w:r>
      <w:r w:rsidR="00197E0D">
        <w:rPr>
          <w:color w:val="000000"/>
          <w:sz w:val="24"/>
          <w:szCs w:val="24"/>
        </w:rPr>
        <w:t xml:space="preserve">o.o. u stečaju Zagreb Vončinina </w:t>
      </w:r>
      <w:r w:rsidRPr="00C22FB5">
        <w:rPr>
          <w:color w:val="000000"/>
          <w:sz w:val="24"/>
          <w:szCs w:val="24"/>
        </w:rPr>
        <w:t>2 OIB: 5239425204 u kojem se pozivaju vjerovnici da u roku 30 dana od objave rješenja na eoglasnoj ploči prijave svoje tražbine stečajnom upravitelju na pr</w:t>
      </w:r>
      <w:r w:rsidR="00197E0D">
        <w:rPr>
          <w:color w:val="000000"/>
          <w:sz w:val="24"/>
          <w:szCs w:val="24"/>
        </w:rPr>
        <w:t xml:space="preserve">opisano obrascu u 2 primjerka s </w:t>
      </w:r>
      <w:r w:rsidRPr="00C22FB5">
        <w:rPr>
          <w:color w:val="000000"/>
          <w:sz w:val="24"/>
          <w:szCs w:val="24"/>
        </w:rPr>
        <w:t>ispravama iz kojih tražbina proizlazi te priložiti potvrdu o uplaćenoj</w:t>
      </w:r>
      <w:r w:rsidR="00197E0D">
        <w:rPr>
          <w:color w:val="000000"/>
          <w:sz w:val="24"/>
          <w:szCs w:val="24"/>
        </w:rPr>
        <w:t xml:space="preserve"> sudskoj pristojbi dostaviti na </w:t>
      </w:r>
      <w:r w:rsidRPr="00C22FB5">
        <w:rPr>
          <w:color w:val="000000"/>
          <w:sz w:val="24"/>
          <w:szCs w:val="24"/>
        </w:rPr>
        <w:t>adresu Hrašćica Braće Radić 1 42000 Varaždin.</w:t>
      </w:r>
      <w:r w:rsidRPr="00C22FB5">
        <w:rPr>
          <w:color w:val="000000"/>
          <w:sz w:val="24"/>
          <w:szCs w:val="24"/>
        </w:rPr>
        <w:br/>
        <w:t>Istim rješenjem pozvani su razlučni i izlučni vjerovnici da u roku od 30 dana podneskom</w:t>
      </w:r>
      <w:r w:rsidRPr="00C22FB5">
        <w:rPr>
          <w:color w:val="000000"/>
          <w:sz w:val="24"/>
          <w:szCs w:val="24"/>
        </w:rPr>
        <w:br/>
        <w:t>obavijestiti stečajnog upravitelja o postojanju svog razlučnog ili izlučnog prava te zakazano</w:t>
      </w:r>
      <w:r w:rsidRPr="00C22FB5">
        <w:rPr>
          <w:color w:val="000000"/>
          <w:sz w:val="24"/>
          <w:szCs w:val="24"/>
        </w:rPr>
        <w:br/>
        <w:t>ročište za dan 20.</w:t>
      </w:r>
      <w:r w:rsidR="00197E0D">
        <w:rPr>
          <w:color w:val="000000"/>
          <w:sz w:val="24"/>
          <w:szCs w:val="24"/>
        </w:rPr>
        <w:t xml:space="preserve"> </w:t>
      </w:r>
      <w:r w:rsidRPr="00C22FB5">
        <w:rPr>
          <w:color w:val="000000"/>
          <w:sz w:val="24"/>
          <w:szCs w:val="24"/>
        </w:rPr>
        <w:t>siječnja 2019.</w:t>
      </w:r>
      <w:r w:rsidR="00197E0D">
        <w:rPr>
          <w:color w:val="000000"/>
          <w:sz w:val="24"/>
          <w:szCs w:val="24"/>
        </w:rPr>
        <w:t xml:space="preserve"> </w:t>
      </w:r>
      <w:r w:rsidRPr="00C22FB5">
        <w:rPr>
          <w:color w:val="000000"/>
          <w:sz w:val="24"/>
          <w:szCs w:val="24"/>
        </w:rPr>
        <w:t>godine koje će se održati u Zagrebu Petrinjska 8 soba broj 93/II</w:t>
      </w:r>
      <w:r w:rsidRPr="00C22FB5">
        <w:rPr>
          <w:color w:val="000000"/>
          <w:sz w:val="24"/>
          <w:szCs w:val="24"/>
        </w:rPr>
        <w:br/>
        <w:t>(ulična zgrada). Pozvani su dužnikovi dužnici da svoje obveze bez odgode ispunjavaju stečajnom</w:t>
      </w:r>
      <w:r w:rsidRPr="00C22FB5">
        <w:rPr>
          <w:color w:val="000000"/>
          <w:sz w:val="24"/>
          <w:szCs w:val="24"/>
        </w:rPr>
        <w:br/>
        <w:t>upravitelju za stečajnog dužnika.</w:t>
      </w:r>
      <w:r w:rsidRPr="00C22FB5">
        <w:rPr>
          <w:color w:val="000000"/>
          <w:sz w:val="24"/>
          <w:szCs w:val="24"/>
        </w:rPr>
        <w:br/>
        <w:t>Ročište vjerovnika na kojem će se na temelju izvješća ste</w:t>
      </w:r>
      <w:r w:rsidR="00197E0D">
        <w:rPr>
          <w:color w:val="000000"/>
          <w:sz w:val="24"/>
          <w:szCs w:val="24"/>
        </w:rPr>
        <w:t xml:space="preserve">čajnog upravitelja odlučivati o </w:t>
      </w:r>
      <w:r w:rsidRPr="00C22FB5">
        <w:rPr>
          <w:color w:val="000000"/>
          <w:sz w:val="24"/>
          <w:szCs w:val="24"/>
        </w:rPr>
        <w:t>daljnjem tijeku stečajnog postuoka (ispitno ročište ) za dan 20.siječanj 2020.g. u 10 sati.</w:t>
      </w:r>
      <w:r w:rsidRPr="00C22FB5">
        <w:rPr>
          <w:color w:val="000000"/>
          <w:sz w:val="24"/>
          <w:szCs w:val="24"/>
        </w:rPr>
        <w:br/>
        <w:t>Istim rješenjem naloženo je MUP-u PU Zagrebačka da i</w:t>
      </w:r>
      <w:r w:rsidR="00197E0D">
        <w:rPr>
          <w:color w:val="000000"/>
          <w:sz w:val="24"/>
          <w:szCs w:val="24"/>
        </w:rPr>
        <w:t xml:space="preserve">zvrši upis zabilježbe otvaranja </w:t>
      </w:r>
      <w:r w:rsidRPr="00C22FB5">
        <w:rPr>
          <w:color w:val="000000"/>
          <w:sz w:val="24"/>
          <w:szCs w:val="24"/>
        </w:rPr>
        <w:t>stečajnog postupka na osobnom vozilu marke OCTAVIA 1,9 TDI CLASSIC godina proizvodnje</w:t>
      </w:r>
      <w:r w:rsidRPr="00C22FB5">
        <w:rPr>
          <w:color w:val="000000"/>
          <w:sz w:val="24"/>
          <w:szCs w:val="24"/>
        </w:rPr>
        <w:br/>
        <w:t>2003, broj šasije TMBDG11U642844588 reg. oznake ZG6102AP</w:t>
      </w:r>
      <w:r w:rsidR="00197E0D">
        <w:rPr>
          <w:color w:val="000000"/>
          <w:sz w:val="24"/>
          <w:szCs w:val="24"/>
        </w:rPr>
        <w:t>.</w:t>
      </w:r>
      <w:r w:rsidRPr="00C22FB5">
        <w:rPr>
          <w:color w:val="000000"/>
          <w:sz w:val="24"/>
          <w:szCs w:val="24"/>
        </w:rPr>
        <w:br/>
        <w:t>U sudsku pisarnicu, u skladu sa odredbom članka 224. Stečajnog zakona, u sudsku</w:t>
      </w:r>
      <w:r w:rsidRPr="00C22FB5">
        <w:rPr>
          <w:color w:val="000000"/>
          <w:sz w:val="24"/>
          <w:szCs w:val="24"/>
        </w:rPr>
        <w:br/>
        <w:t>pisarnicu biti će izložene osam dana prije izvještajnog ročišta i to: popis predmeta stečajne mase,</w:t>
      </w:r>
      <w:r w:rsidRPr="00C22FB5">
        <w:rPr>
          <w:color w:val="000000"/>
          <w:sz w:val="24"/>
          <w:szCs w:val="24"/>
        </w:rPr>
        <w:br/>
        <w:t>popis vjerovnika i pregled imovine i obveza.</w:t>
      </w:r>
      <w:r w:rsidRPr="00C22FB5">
        <w:rPr>
          <w:color w:val="000000"/>
          <w:sz w:val="24"/>
          <w:szCs w:val="24"/>
        </w:rPr>
        <w:br/>
        <w:t>Sastavni dio ovog Izvješća su: osnovni podaci o stečajnom dužniku, poduzete aktivnosti</w:t>
      </w:r>
      <w:r w:rsidRPr="00C22FB5">
        <w:rPr>
          <w:color w:val="000000"/>
          <w:sz w:val="24"/>
          <w:szCs w:val="24"/>
        </w:rPr>
        <w:br/>
        <w:t>stečajnog upravitelja, početna stečajna bilanca na dan 22.siječanj 2019.g., imovina stečajnog</w:t>
      </w:r>
      <w:r w:rsidRPr="00C22FB5">
        <w:rPr>
          <w:color w:val="000000"/>
          <w:sz w:val="24"/>
          <w:szCs w:val="24"/>
        </w:rPr>
        <w:br/>
        <w:t>dužnika, obveze stečajnog dužnika i prijedlozi za unovčenje imovine stečajnog dužnika.</w:t>
      </w:r>
    </w:p>
    <w:p w:rsidR="00307820" w:rsidP="005C2D40" w:rsidRDefault="00C22FB5">
      <w:pPr>
        <w:overflowPunct/>
        <w:autoSpaceDE/>
        <w:autoSpaceDN/>
        <w:adjustRightInd/>
        <w:textAlignment w:val="auto"/>
        <w:rPr>
          <w:color w:val="000000"/>
          <w:sz w:val="24"/>
          <w:szCs w:val="24"/>
        </w:rPr>
      </w:pPr>
      <w:r w:rsidRPr="00C22FB5">
        <w:rPr>
          <w:color w:val="000000"/>
          <w:sz w:val="24"/>
          <w:szCs w:val="24"/>
        </w:rPr>
        <w:lastRenderedPageBreak/>
        <w:br/>
      </w:r>
      <w:r w:rsidRPr="00C22FB5">
        <w:rPr>
          <w:b/>
          <w:bCs/>
          <w:color w:val="000000"/>
          <w:sz w:val="24"/>
          <w:szCs w:val="24"/>
        </w:rPr>
        <w:t>OSNOVNI PODACI O STEČAJNOM DUŽNIKU</w:t>
      </w:r>
      <w:r w:rsidRPr="00C22FB5">
        <w:rPr>
          <w:b/>
          <w:bCs/>
          <w:color w:val="000000"/>
          <w:sz w:val="24"/>
          <w:szCs w:val="24"/>
        </w:rPr>
        <w:br/>
      </w:r>
      <w:r w:rsidRPr="00C22FB5">
        <w:rPr>
          <w:color w:val="000000"/>
          <w:sz w:val="24"/>
          <w:szCs w:val="24"/>
        </w:rPr>
        <w:t>Stečajni dužnik osnovano je 16.12.2002.godine, Izjavom o osnivanju društva s ograničenom</w:t>
      </w:r>
      <w:r w:rsidRPr="00C22FB5">
        <w:rPr>
          <w:color w:val="000000"/>
          <w:sz w:val="24"/>
          <w:szCs w:val="24"/>
        </w:rPr>
        <w:br/>
        <w:t>odgovornosti Odlukom skupštine od studeni 2002.g. mijenja se izjava društva od 16.prosinca</w:t>
      </w:r>
      <w:r w:rsidRPr="00C22FB5">
        <w:rPr>
          <w:color w:val="000000"/>
          <w:sz w:val="24"/>
          <w:szCs w:val="24"/>
        </w:rPr>
        <w:br/>
        <w:t>2002g. i to u čl.8 odredbe o temeljnom ulogu Izjava pročišćeni tekst od 21.studenog 2005.godine.</w:t>
      </w:r>
      <w:r w:rsidRPr="00C22FB5">
        <w:rPr>
          <w:color w:val="000000"/>
          <w:sz w:val="24"/>
          <w:szCs w:val="24"/>
        </w:rPr>
        <w:br/>
      </w:r>
      <w:r w:rsidRPr="00C22FB5">
        <w:rPr>
          <w:b/>
          <w:bCs/>
          <w:color w:val="000000"/>
          <w:sz w:val="24"/>
          <w:szCs w:val="24"/>
        </w:rPr>
        <w:t xml:space="preserve">OSNIVAČI /ČLANOVI DRUŠTVA </w:t>
      </w:r>
      <w:r w:rsidRPr="00C22FB5">
        <w:rPr>
          <w:color w:val="000000"/>
          <w:sz w:val="24"/>
          <w:szCs w:val="24"/>
        </w:rPr>
        <w:t>:</w:t>
      </w:r>
      <w:r w:rsidRPr="00C22FB5">
        <w:rPr>
          <w:color w:val="000000"/>
          <w:sz w:val="24"/>
          <w:szCs w:val="24"/>
        </w:rPr>
        <w:br/>
        <w:t>Osnivači i članovi društva su :</w:t>
      </w:r>
      <w:r w:rsidRPr="00C22FB5">
        <w:rPr>
          <w:color w:val="000000"/>
          <w:sz w:val="24"/>
          <w:szCs w:val="24"/>
        </w:rPr>
        <w:br/>
        <w:t>Jozo Crnogorac OIB:72675623657 iz Zagreba Ljudevita Jonkea 3.</w:t>
      </w:r>
      <w:r w:rsidRPr="00C22FB5">
        <w:rPr>
          <w:color w:val="000000"/>
          <w:sz w:val="24"/>
          <w:szCs w:val="24"/>
        </w:rPr>
        <w:br/>
        <w:t>Osobe ovlaštene za zastupanje :</w:t>
      </w:r>
      <w:r w:rsidRPr="00C22FB5">
        <w:rPr>
          <w:color w:val="000000"/>
          <w:sz w:val="24"/>
          <w:szCs w:val="24"/>
        </w:rPr>
        <w:br/>
        <w:t>Filip Crnogorac OIB:82629677672 Zagreb Vodovodna 13, direktor</w:t>
      </w:r>
      <w:r w:rsidRPr="00C22FB5">
        <w:rPr>
          <w:color w:val="000000"/>
          <w:sz w:val="24"/>
          <w:szCs w:val="24"/>
        </w:rPr>
        <w:br/>
        <w:t>Jozo Crnogorac OIB:72675623657 iz Zagreba Ljudevita Jonkea 3. –prokurist</w:t>
      </w:r>
      <w:r w:rsidRPr="00C22FB5">
        <w:rPr>
          <w:color w:val="000000"/>
          <w:sz w:val="24"/>
          <w:szCs w:val="24"/>
        </w:rPr>
        <w:br/>
      </w:r>
      <w:r w:rsidRPr="00197E0D">
        <w:rPr>
          <w:bCs/>
          <w:iCs/>
          <w:color w:val="000000"/>
          <w:sz w:val="24"/>
          <w:szCs w:val="24"/>
        </w:rPr>
        <w:t>Osnovna djelatnost društva prema obavijesti o razvrstavanju poslovnog subjekta prema NKD-u</w:t>
      </w:r>
      <w:r w:rsidRPr="00197E0D">
        <w:rPr>
          <w:bCs/>
          <w:iCs/>
          <w:color w:val="000000"/>
          <w:sz w:val="24"/>
          <w:szCs w:val="24"/>
        </w:rPr>
        <w:br/>
        <w:t xml:space="preserve">Državnog zavoda za statistiku je : 7022 </w:t>
      </w:r>
      <w:r w:rsidRPr="00197E0D">
        <w:rPr>
          <w:bCs/>
          <w:iCs/>
          <w:color w:val="4D4D4D"/>
          <w:sz w:val="24"/>
          <w:szCs w:val="24"/>
        </w:rPr>
        <w:t>Savjetovanje u vezi s poslovanjem i ostalim upravljanjem</w:t>
      </w:r>
      <w:r w:rsidRPr="00197E0D">
        <w:rPr>
          <w:bCs/>
          <w:iCs/>
          <w:color w:val="4D4D4D"/>
          <w:sz w:val="24"/>
          <w:szCs w:val="24"/>
        </w:rPr>
        <w:br/>
      </w:r>
      <w:r w:rsidRPr="00197E0D">
        <w:rPr>
          <w:bCs/>
          <w:color w:val="000000"/>
          <w:sz w:val="24"/>
          <w:szCs w:val="24"/>
        </w:rPr>
        <w:t>Registrirane djelatnosti:</w:t>
      </w:r>
      <w:r w:rsidRPr="00C22FB5">
        <w:rPr>
          <w:b/>
          <w:bCs/>
          <w:color w:val="000000"/>
          <w:sz w:val="24"/>
          <w:szCs w:val="24"/>
        </w:rPr>
        <w:br/>
      </w:r>
      <w:r w:rsidRPr="00197E0D">
        <w:rPr>
          <w:sz w:val="24"/>
          <w:szCs w:val="24"/>
        </w:rPr>
        <w:sym w:font="Symbol" w:char="F0B7"/>
      </w:r>
      <w:r w:rsidRPr="00197E0D">
        <w:rPr>
          <w:sz w:val="24"/>
          <w:szCs w:val="24"/>
        </w:rPr>
        <w:t xml:space="preserve"> 70 -POSLOVANJE NEKRETNINAMA</w:t>
      </w:r>
      <w:r w:rsidRPr="00197E0D">
        <w:rPr>
          <w:sz w:val="24"/>
          <w:szCs w:val="24"/>
        </w:rPr>
        <w:br/>
      </w:r>
      <w:r w:rsidRPr="00197E0D">
        <w:rPr>
          <w:sz w:val="24"/>
          <w:szCs w:val="24"/>
        </w:rPr>
        <w:sym w:font="Symbol" w:char="F0B7"/>
      </w:r>
      <w:r w:rsidRPr="00197E0D">
        <w:rPr>
          <w:sz w:val="24"/>
          <w:szCs w:val="24"/>
        </w:rPr>
        <w:t xml:space="preserve"> 74.13 -Istraživanje tržišta i ispitivanje javnoga mnijenja</w:t>
      </w:r>
      <w:r w:rsidRPr="00197E0D">
        <w:rPr>
          <w:sz w:val="24"/>
          <w:szCs w:val="24"/>
        </w:rPr>
        <w:br/>
      </w:r>
      <w:r w:rsidRPr="00197E0D">
        <w:rPr>
          <w:sz w:val="24"/>
          <w:szCs w:val="24"/>
        </w:rPr>
        <w:sym w:font="Symbol" w:char="F0B7"/>
      </w:r>
      <w:r w:rsidRPr="00197E0D">
        <w:rPr>
          <w:sz w:val="24"/>
          <w:szCs w:val="24"/>
        </w:rPr>
        <w:t xml:space="preserve"> 74.14 -Savjetovanje u vezi s poslovanjem i upravljanjem</w:t>
      </w:r>
      <w:r w:rsidRPr="00197E0D">
        <w:rPr>
          <w:sz w:val="24"/>
          <w:szCs w:val="24"/>
        </w:rPr>
        <w:br/>
      </w:r>
      <w:r w:rsidRPr="00197E0D">
        <w:rPr>
          <w:sz w:val="24"/>
          <w:szCs w:val="24"/>
        </w:rPr>
        <w:sym w:font="Symbol" w:char="F0B7"/>
      </w:r>
      <w:r w:rsidRPr="00197E0D">
        <w:rPr>
          <w:sz w:val="24"/>
          <w:szCs w:val="24"/>
        </w:rPr>
        <w:t xml:space="preserve"> * -usluge istraživanja, te pružanja korištenja informacija i znanja u gospodarstvu</w:t>
      </w:r>
      <w:r w:rsidRPr="00197E0D">
        <w:rPr>
          <w:sz w:val="24"/>
          <w:szCs w:val="24"/>
        </w:rPr>
        <w:br/>
      </w:r>
      <w:r w:rsidRPr="00197E0D">
        <w:rPr>
          <w:sz w:val="24"/>
          <w:szCs w:val="24"/>
        </w:rPr>
        <w:sym w:font="Symbol" w:char="F0B7"/>
      </w:r>
      <w:r w:rsidRPr="00197E0D">
        <w:rPr>
          <w:sz w:val="24"/>
          <w:szCs w:val="24"/>
        </w:rPr>
        <w:t xml:space="preserve"> * -računovodstveni poslovi</w:t>
      </w:r>
      <w:r w:rsidRPr="00197E0D">
        <w:rPr>
          <w:sz w:val="24"/>
          <w:szCs w:val="24"/>
        </w:rPr>
        <w:br/>
      </w:r>
      <w:r w:rsidRPr="00197E0D">
        <w:rPr>
          <w:sz w:val="24"/>
          <w:szCs w:val="24"/>
        </w:rPr>
        <w:sym w:font="Symbol" w:char="F0B7"/>
      </w:r>
      <w:r w:rsidRPr="00197E0D">
        <w:rPr>
          <w:sz w:val="24"/>
          <w:szCs w:val="24"/>
        </w:rPr>
        <w:t xml:space="preserve"> * -kupnja i prodaja robe</w:t>
      </w:r>
      <w:r w:rsidRPr="00197E0D">
        <w:rPr>
          <w:sz w:val="24"/>
          <w:szCs w:val="24"/>
        </w:rPr>
        <w:br/>
      </w:r>
      <w:r w:rsidRPr="00197E0D">
        <w:rPr>
          <w:sz w:val="24"/>
          <w:szCs w:val="24"/>
        </w:rPr>
        <w:sym w:font="Symbol" w:char="F0B7"/>
      </w:r>
      <w:r w:rsidRPr="00197E0D">
        <w:rPr>
          <w:sz w:val="24"/>
          <w:szCs w:val="24"/>
        </w:rPr>
        <w:t xml:space="preserve"> * -obavljanje trgovačkog posredovanja na domaćem i inozemnom tržištu</w:t>
      </w:r>
      <w:r w:rsidRPr="00197E0D">
        <w:rPr>
          <w:sz w:val="24"/>
          <w:szCs w:val="24"/>
        </w:rPr>
        <w:br/>
      </w:r>
      <w:r w:rsidRPr="00197E0D">
        <w:rPr>
          <w:sz w:val="24"/>
          <w:szCs w:val="24"/>
        </w:rPr>
        <w:sym w:font="Symbol" w:char="F0B7"/>
      </w:r>
      <w:r w:rsidRPr="00197E0D">
        <w:rPr>
          <w:sz w:val="24"/>
          <w:szCs w:val="24"/>
        </w:rPr>
        <w:t xml:space="preserve"> * -građenje, projektiranje i nadzor</w:t>
      </w:r>
      <w:r w:rsidRPr="00C22FB5">
        <w:rPr>
          <w:sz w:val="24"/>
          <w:szCs w:val="24"/>
        </w:rPr>
        <w:br/>
      </w:r>
      <w:r w:rsidRPr="00C22FB5">
        <w:rPr>
          <w:color w:val="4D4D4D"/>
          <w:sz w:val="24"/>
          <w:szCs w:val="24"/>
        </w:rPr>
        <w:br/>
      </w:r>
      <w:r w:rsidRPr="00C22FB5">
        <w:rPr>
          <w:b/>
          <w:bCs/>
          <w:color w:val="000000"/>
          <w:sz w:val="24"/>
          <w:szCs w:val="24"/>
        </w:rPr>
        <w:t>TEMELJNI KAPITAL : 20.000,00 kuna.</w:t>
      </w:r>
      <w:r w:rsidRPr="00C22FB5">
        <w:rPr>
          <w:b/>
          <w:bCs/>
          <w:color w:val="000000"/>
          <w:sz w:val="24"/>
          <w:szCs w:val="24"/>
        </w:rPr>
        <w:br/>
      </w:r>
      <w:r w:rsidRPr="00C22FB5">
        <w:rPr>
          <w:color w:val="000000"/>
          <w:sz w:val="24"/>
          <w:szCs w:val="24"/>
        </w:rPr>
        <w:t>Na dan donošenja rješenja o nastavku stečajnog postupka 27.svibnja 2019.godine dužnik</w:t>
      </w:r>
      <w:r w:rsidRPr="00C22FB5">
        <w:rPr>
          <w:color w:val="000000"/>
          <w:sz w:val="24"/>
          <w:szCs w:val="24"/>
        </w:rPr>
        <w:br/>
        <w:t>nema zaposlenika, društvo ne posluje od 2016.godine svi računi na FINANCIJSKOJ AGENCIJI</w:t>
      </w:r>
      <w:r w:rsidRPr="00C22FB5">
        <w:rPr>
          <w:color w:val="000000"/>
          <w:sz w:val="24"/>
          <w:szCs w:val="24"/>
        </w:rPr>
        <w:br/>
        <w:t>su ugašeni, te je prema podacima FINA-e od 26.08.2016.godine evidentirana u Očevidniku</w:t>
      </w:r>
      <w:r w:rsidRPr="00C22FB5">
        <w:rPr>
          <w:color w:val="000000"/>
          <w:sz w:val="24"/>
          <w:szCs w:val="24"/>
        </w:rPr>
        <w:br/>
        <w:t>redoslijeda plaćanja trajna nemogućnost izvršenja – obustava osnova za plaćanje.</w:t>
      </w:r>
      <w:r w:rsidRPr="00C22FB5">
        <w:rPr>
          <w:color w:val="000000"/>
          <w:sz w:val="24"/>
          <w:szCs w:val="24"/>
        </w:rPr>
        <w:br/>
        <w:t>Poslovne knjige stečajnog dužnika su vođene od strane ovlaštenog knjigovodstvenog ureda</w:t>
      </w:r>
      <w:r w:rsidRPr="00C22FB5">
        <w:rPr>
          <w:color w:val="000000"/>
          <w:sz w:val="24"/>
          <w:szCs w:val="24"/>
        </w:rPr>
        <w:br/>
        <w:t>te su za 2014.godinu, i 2015. godinu predana financijska izvješća GIF-i bilanca, obrazac PODBIL, račun dobiti i gubitaka, nadležnim institucijama, dok za 2016.godinu i nadalje nisu</w:t>
      </w:r>
      <w:r w:rsidRPr="00C22FB5">
        <w:rPr>
          <w:color w:val="000000"/>
          <w:sz w:val="24"/>
          <w:szCs w:val="24"/>
        </w:rPr>
        <w:br/>
        <w:t>predavani FINA jer društvo nije poslovalo.</w:t>
      </w:r>
      <w:r w:rsidRPr="00C22FB5">
        <w:rPr>
          <w:color w:val="000000"/>
          <w:sz w:val="24"/>
          <w:szCs w:val="24"/>
        </w:rPr>
        <w:br/>
      </w:r>
      <w:r w:rsidRPr="00C22FB5">
        <w:rPr>
          <w:b/>
          <w:bCs/>
          <w:color w:val="000000"/>
          <w:sz w:val="24"/>
          <w:szCs w:val="24"/>
        </w:rPr>
        <w:t>Nastavak poslovanja dužnika nije moguć.</w:t>
      </w:r>
      <w:r w:rsidRPr="00C22FB5">
        <w:rPr>
          <w:b/>
          <w:bCs/>
          <w:color w:val="000000"/>
          <w:sz w:val="24"/>
          <w:szCs w:val="24"/>
        </w:rPr>
        <w:br/>
        <w:t>PODUZETE AKTIVNOSTI STEČAJNOG UPRAVITELJA</w:t>
      </w:r>
      <w:r w:rsidRPr="00C22FB5">
        <w:rPr>
          <w:b/>
          <w:bCs/>
          <w:color w:val="000000"/>
          <w:sz w:val="24"/>
          <w:szCs w:val="24"/>
        </w:rPr>
        <w:br/>
      </w:r>
      <w:r w:rsidRPr="00C22FB5">
        <w:rPr>
          <w:color w:val="000000"/>
          <w:sz w:val="24"/>
          <w:szCs w:val="24"/>
        </w:rPr>
        <w:t>Stečajni upravitelj je nakon primitka rješenja o nastavku stečajnog postupka broj 48. St-</w:t>
      </w:r>
      <w:r w:rsidRPr="00C22FB5">
        <w:rPr>
          <w:color w:val="000000"/>
          <w:sz w:val="24"/>
          <w:szCs w:val="24"/>
        </w:rPr>
        <w:br/>
        <w:t>3119/17 od 27.svibnja 2019.godine, i rješenja broj 48 St-2328/19 od 30.rujna 2019.g. kojega je</w:t>
      </w:r>
      <w:r w:rsidRPr="00C22FB5">
        <w:rPr>
          <w:color w:val="000000"/>
          <w:sz w:val="24"/>
          <w:szCs w:val="24"/>
        </w:rPr>
        <w:br/>
        <w:t>primio E-komunikacije 01.10.2019.godine poduzeo slijedeće aktivnosti:</w:t>
      </w:r>
      <w:r w:rsidRPr="00C22FB5">
        <w:rPr>
          <w:color w:val="000000"/>
          <w:sz w:val="24"/>
          <w:szCs w:val="24"/>
        </w:rPr>
        <w:br/>
        <w:t>1.izradio novi pečat dužnika s oznakom „Stečajna masa iza TEB EKON d.o.o. u stečaju Zagre</w:t>
      </w:r>
      <w:r w:rsidR="00197E0D">
        <w:rPr>
          <w:color w:val="000000"/>
          <w:sz w:val="24"/>
          <w:szCs w:val="24"/>
        </w:rPr>
        <w:t>b</w:t>
      </w:r>
      <w:r w:rsidR="00197E0D">
        <w:rPr>
          <w:color w:val="000000"/>
          <w:sz w:val="24"/>
          <w:szCs w:val="24"/>
        </w:rPr>
        <w:br/>
        <w:t>d.o.o. Hrašćica Braće Radić 1</w:t>
      </w:r>
      <w:r w:rsidRPr="00C22FB5">
        <w:rPr>
          <w:color w:val="000000"/>
          <w:sz w:val="24"/>
          <w:szCs w:val="24"/>
        </w:rPr>
        <w:t>2.više puta pisanim putem zatražena je predaja poslovne-k</w:t>
      </w:r>
      <w:r w:rsidR="00197E0D">
        <w:rPr>
          <w:color w:val="000000"/>
          <w:sz w:val="24"/>
          <w:szCs w:val="24"/>
        </w:rPr>
        <w:t xml:space="preserve">njigovodstvene dokumentacije od </w:t>
      </w:r>
      <w:r w:rsidRPr="00C22FB5">
        <w:rPr>
          <w:color w:val="000000"/>
          <w:sz w:val="24"/>
          <w:szCs w:val="24"/>
        </w:rPr>
        <w:t xml:space="preserve">bivšeg zakonskog zastupnika dužnika Filipa Crnogorac i Joze </w:t>
      </w:r>
      <w:r w:rsidR="00197E0D">
        <w:rPr>
          <w:color w:val="000000"/>
          <w:sz w:val="24"/>
          <w:szCs w:val="24"/>
        </w:rPr>
        <w:t xml:space="preserve">Crnogorca no međutim isti su to </w:t>
      </w:r>
      <w:r w:rsidRPr="00C22FB5">
        <w:rPr>
          <w:color w:val="000000"/>
          <w:sz w:val="24"/>
          <w:szCs w:val="24"/>
        </w:rPr>
        <w:t>izbjegavali tako da je nakon više obavljenih telofonsk</w:t>
      </w:r>
      <w:r w:rsidR="00197E0D">
        <w:rPr>
          <w:color w:val="000000"/>
          <w:sz w:val="24"/>
          <w:szCs w:val="24"/>
        </w:rPr>
        <w:t xml:space="preserve">ih sa Ivanom Crnogorac tek dana </w:t>
      </w:r>
      <w:r w:rsidRPr="00C22FB5">
        <w:rPr>
          <w:color w:val="000000"/>
          <w:sz w:val="24"/>
          <w:szCs w:val="24"/>
        </w:rPr>
        <w:t>26.studenog 2019.godine došlo do primopredaje financijsko-knjigovodstvene dokumentacije</w:t>
      </w:r>
      <w:r w:rsidR="00197E0D">
        <w:rPr>
          <w:color w:val="000000"/>
          <w:sz w:val="24"/>
          <w:szCs w:val="24"/>
        </w:rPr>
        <w:t xml:space="preserve"> </w:t>
      </w:r>
      <w:r w:rsidRPr="00C22FB5">
        <w:rPr>
          <w:color w:val="000000"/>
          <w:sz w:val="24"/>
          <w:szCs w:val="24"/>
        </w:rPr>
        <w:t>između Joze Crnogorca i stečajnog upravitelja. Od knjigovods</w:t>
      </w:r>
      <w:r w:rsidR="00197E0D">
        <w:rPr>
          <w:color w:val="000000"/>
          <w:sz w:val="24"/>
          <w:szCs w:val="24"/>
        </w:rPr>
        <w:t xml:space="preserve">tveno financijske dokumentacije </w:t>
      </w:r>
      <w:r w:rsidRPr="00C22FB5">
        <w:rPr>
          <w:color w:val="000000"/>
          <w:sz w:val="24"/>
          <w:szCs w:val="24"/>
        </w:rPr>
        <w:t>predano je slijedeće: Godišnji financijski izvještaj poduzetnika za 2015.g. bilanca obrazac PODBIL sa stanjem 31.12.2015.godine račun dobiti i gubitaka</w:t>
      </w:r>
      <w:r w:rsidR="00197E0D">
        <w:rPr>
          <w:color w:val="000000"/>
          <w:sz w:val="24"/>
          <w:szCs w:val="24"/>
        </w:rPr>
        <w:t xml:space="preserve"> za razdoblje od 01.01.2015. do </w:t>
      </w:r>
      <w:r w:rsidRPr="00C22FB5">
        <w:rPr>
          <w:color w:val="000000"/>
          <w:sz w:val="24"/>
          <w:szCs w:val="24"/>
        </w:rPr>
        <w:t xml:space="preserve">31.12.2015.godine dodatni podaci za 2015.g. bilješke za </w:t>
      </w:r>
      <w:r w:rsidRPr="00C22FB5">
        <w:rPr>
          <w:color w:val="000000"/>
          <w:sz w:val="24"/>
          <w:szCs w:val="24"/>
        </w:rPr>
        <w:lastRenderedPageBreak/>
        <w:t>razdobl</w:t>
      </w:r>
      <w:r w:rsidR="00197E0D">
        <w:rPr>
          <w:color w:val="000000"/>
          <w:sz w:val="24"/>
          <w:szCs w:val="24"/>
        </w:rPr>
        <w:t xml:space="preserve">je od 01.01.do 31.12.2015.g. te </w:t>
      </w:r>
      <w:r w:rsidRPr="00C22FB5">
        <w:rPr>
          <w:color w:val="000000"/>
          <w:sz w:val="24"/>
          <w:szCs w:val="24"/>
        </w:rPr>
        <w:t xml:space="preserve">potvrde Porezne uprave o zaprimanju bilance, računa dobiti i </w:t>
      </w:r>
      <w:r w:rsidR="00197E0D">
        <w:rPr>
          <w:color w:val="000000"/>
          <w:sz w:val="24"/>
          <w:szCs w:val="24"/>
        </w:rPr>
        <w:t xml:space="preserve">gubitaka i dr. sa 28.04.2016.g. </w:t>
      </w:r>
      <w:r w:rsidRPr="00C22FB5">
        <w:rPr>
          <w:color w:val="000000"/>
          <w:sz w:val="24"/>
          <w:szCs w:val="24"/>
        </w:rPr>
        <w:t>stanje osnovnih sredstva na dan 31.1.2015.g. otvorene stavke</w:t>
      </w:r>
      <w:r w:rsidR="00197E0D">
        <w:rPr>
          <w:color w:val="000000"/>
          <w:sz w:val="24"/>
          <w:szCs w:val="24"/>
        </w:rPr>
        <w:t xml:space="preserve"> dobavljača iz 2015.i kupaca iz </w:t>
      </w:r>
      <w:r w:rsidRPr="00C22FB5">
        <w:rPr>
          <w:color w:val="000000"/>
          <w:sz w:val="24"/>
          <w:szCs w:val="24"/>
        </w:rPr>
        <w:t>2014.g. izvodi iz 2015. te izvodi do 22.03.2016.g. koju dokumentaciju je osob</w:t>
      </w:r>
      <w:r w:rsidR="00197E0D">
        <w:rPr>
          <w:color w:val="000000"/>
          <w:sz w:val="24"/>
          <w:szCs w:val="24"/>
        </w:rPr>
        <w:t xml:space="preserve">no uručio Jozo </w:t>
      </w:r>
      <w:r w:rsidRPr="00C22FB5">
        <w:rPr>
          <w:color w:val="000000"/>
          <w:sz w:val="24"/>
          <w:szCs w:val="24"/>
        </w:rPr>
        <w:t>Crnogorac na adresi Ljudevita Jon</w:t>
      </w:r>
      <w:r w:rsidR="00307820">
        <w:rPr>
          <w:color w:val="000000"/>
          <w:sz w:val="24"/>
          <w:szCs w:val="24"/>
        </w:rPr>
        <w:t xml:space="preserve">kea 3., dana 26.11.2019.godine. </w:t>
      </w:r>
    </w:p>
    <w:p w:rsidR="00307820" w:rsidP="005C2D40" w:rsidRDefault="00C22FB5">
      <w:pPr>
        <w:overflowPunct/>
        <w:autoSpaceDE/>
        <w:autoSpaceDN/>
        <w:adjustRightInd/>
        <w:textAlignment w:val="auto"/>
        <w:rPr>
          <w:color w:val="000000"/>
          <w:sz w:val="24"/>
          <w:szCs w:val="24"/>
        </w:rPr>
      </w:pPr>
      <w:r w:rsidRPr="00C22FB5">
        <w:rPr>
          <w:color w:val="000000"/>
          <w:sz w:val="24"/>
          <w:szCs w:val="24"/>
        </w:rPr>
        <w:t xml:space="preserve">3.izvršio analiza poslovne dokumentacije iz 2015.godine koja </w:t>
      </w:r>
      <w:r w:rsidR="00307820">
        <w:rPr>
          <w:color w:val="000000"/>
          <w:sz w:val="24"/>
          <w:szCs w:val="24"/>
        </w:rPr>
        <w:t xml:space="preserve">je bila posljednja kod dužnika. </w:t>
      </w:r>
    </w:p>
    <w:p w:rsidRPr="00C22FB5" w:rsidR="00C22FB5" w:rsidP="005C2D40" w:rsidRDefault="00C22FB5">
      <w:pPr>
        <w:overflowPunct/>
        <w:autoSpaceDE/>
        <w:autoSpaceDN/>
        <w:adjustRightInd/>
        <w:textAlignment w:val="auto"/>
        <w:rPr>
          <w:sz w:val="24"/>
          <w:szCs w:val="24"/>
        </w:rPr>
      </w:pPr>
      <w:r w:rsidRPr="00C22FB5">
        <w:rPr>
          <w:color w:val="000000"/>
          <w:sz w:val="24"/>
          <w:szCs w:val="24"/>
        </w:rPr>
        <w:t>4.za 206.2017 i 2018. I 2019. godinu knjigovodstvene fin. dokumentacije nije bilo prema jer</w:t>
      </w:r>
      <w:r w:rsidRPr="00C22FB5">
        <w:rPr>
          <w:color w:val="000000"/>
          <w:sz w:val="24"/>
          <w:szCs w:val="24"/>
        </w:rPr>
        <w:br/>
        <w:t>prema izjavi bivšeg zakonskog zastupnika jer Dužnik nije poslovao.</w:t>
      </w:r>
      <w:r w:rsidRPr="00C22FB5">
        <w:rPr>
          <w:color w:val="000000"/>
          <w:sz w:val="24"/>
          <w:szCs w:val="24"/>
        </w:rPr>
        <w:br/>
        <w:t>5.pregledao prijavljene tražbine vjerovnika stečajnog dužnika,popisao predmete stečajne</w:t>
      </w:r>
      <w:r w:rsidRPr="00C22FB5">
        <w:rPr>
          <w:color w:val="000000"/>
          <w:sz w:val="24"/>
          <w:szCs w:val="24"/>
        </w:rPr>
        <w:br/>
        <w:t>mase,sastavio popis imovine i obveza,</w:t>
      </w:r>
      <w:r w:rsidRPr="00C22FB5">
        <w:rPr>
          <w:color w:val="000000"/>
          <w:sz w:val="24"/>
          <w:szCs w:val="24"/>
        </w:rPr>
        <w:br/>
        <w:t>6.sastavio početnu bilancu,</w:t>
      </w:r>
      <w:r w:rsidRPr="00C22FB5">
        <w:rPr>
          <w:color w:val="000000"/>
          <w:sz w:val="24"/>
          <w:szCs w:val="24"/>
        </w:rPr>
        <w:br/>
        <w:t>7.sastavio predračun troškova stečajnog postupka.</w:t>
      </w:r>
      <w:r w:rsidRPr="00C22FB5">
        <w:rPr>
          <w:color w:val="000000"/>
          <w:sz w:val="24"/>
          <w:szCs w:val="24"/>
        </w:rPr>
        <w:br/>
        <w:t>8.zatražio od bivšeg zakonskog zastupnika popis imovine.</w:t>
      </w:r>
      <w:r w:rsidRPr="00C22FB5">
        <w:rPr>
          <w:color w:val="000000"/>
          <w:sz w:val="24"/>
          <w:szCs w:val="24"/>
        </w:rPr>
        <w:br/>
        <w:t>9.provjerio podatke o zaposlenicima kod HZMIO prema kojima je st</w:t>
      </w:r>
      <w:r w:rsidR="00307820">
        <w:rPr>
          <w:color w:val="000000"/>
          <w:sz w:val="24"/>
          <w:szCs w:val="24"/>
        </w:rPr>
        <w:t xml:space="preserve">ečajni upravitelj utvrdio da je </w:t>
      </w:r>
      <w:r w:rsidRPr="00C22FB5">
        <w:rPr>
          <w:color w:val="000000"/>
          <w:sz w:val="24"/>
          <w:szCs w:val="24"/>
        </w:rPr>
        <w:t>radnik Ivan Crnogorac odjavljen s danom 15.01.2014.godine, a Filip Crnogorac odjavljen s</w:t>
      </w:r>
      <w:r w:rsidRPr="00C22FB5">
        <w:rPr>
          <w:color w:val="000000"/>
          <w:sz w:val="24"/>
          <w:szCs w:val="24"/>
        </w:rPr>
        <w:br/>
        <w:t>danom 17.12.2017.g. dok Jozo Crnogorac nije bio u radnom odnosu kod Dužnika.</w:t>
      </w:r>
      <w:r w:rsidRPr="00C22FB5">
        <w:rPr>
          <w:color w:val="000000"/>
          <w:sz w:val="24"/>
          <w:szCs w:val="24"/>
        </w:rPr>
        <w:br/>
        <w:t>10.nastavio vođenje poslovnih knjiga stečajnog dužnika,</w:t>
      </w:r>
      <w:r w:rsidRPr="00C22FB5">
        <w:rPr>
          <w:color w:val="000000"/>
          <w:sz w:val="24"/>
          <w:szCs w:val="24"/>
        </w:rPr>
        <w:br/>
        <w:t>11.ispitao prijavljene tražbine vjerovnika i izradio tablicu prijavljenih tražbina,</w:t>
      </w:r>
      <w:r w:rsidRPr="00C22FB5">
        <w:rPr>
          <w:color w:val="000000"/>
          <w:sz w:val="24"/>
          <w:szCs w:val="24"/>
        </w:rPr>
        <w:br/>
        <w:t>12.pripremio dokumentaciju za ispitno i izvještajno ročište,</w:t>
      </w:r>
      <w:r w:rsidRPr="00C22FB5">
        <w:rPr>
          <w:color w:val="000000"/>
          <w:sz w:val="24"/>
          <w:szCs w:val="24"/>
        </w:rPr>
        <w:br/>
        <w:t>13.obavio i druge poslove u skladu sa Stečajnim zakonom,</w:t>
      </w:r>
      <w:r w:rsidRPr="00C22FB5">
        <w:rPr>
          <w:sz w:val="24"/>
          <w:szCs w:val="24"/>
        </w:rPr>
        <w:br/>
      </w:r>
      <w:r w:rsidRPr="00C22FB5">
        <w:rPr>
          <w:color w:val="000000"/>
          <w:sz w:val="24"/>
          <w:szCs w:val="24"/>
        </w:rPr>
        <w:br/>
      </w:r>
      <w:r w:rsidRPr="00C22FB5">
        <w:rPr>
          <w:b/>
          <w:bCs/>
          <w:color w:val="000000"/>
          <w:sz w:val="24"/>
          <w:szCs w:val="24"/>
        </w:rPr>
        <w:t>III.POSLOVANJE DUŽNIKA I GOSPODARSKI POLOŽAJ</w:t>
      </w:r>
      <w:r w:rsidRPr="00C22FB5">
        <w:rPr>
          <w:b/>
          <w:bCs/>
          <w:color w:val="000000"/>
          <w:sz w:val="24"/>
          <w:szCs w:val="24"/>
        </w:rPr>
        <w:br/>
      </w:r>
      <w:r w:rsidRPr="00C22FB5">
        <w:rPr>
          <w:color w:val="000000"/>
          <w:sz w:val="24"/>
          <w:szCs w:val="24"/>
        </w:rPr>
        <w:t xml:space="preserve">Osnovna djelatnost društva je bila </w:t>
      </w:r>
      <w:r w:rsidRPr="00C22FB5">
        <w:rPr>
          <w:color w:val="4D4D4D"/>
          <w:sz w:val="24"/>
          <w:szCs w:val="24"/>
        </w:rPr>
        <w:t>Savjetovanje u vezi s poslovanjem i ostalim upravljanjem.</w:t>
      </w:r>
      <w:r w:rsidRPr="00C22FB5">
        <w:rPr>
          <w:color w:val="4D4D4D"/>
          <w:sz w:val="24"/>
          <w:szCs w:val="24"/>
        </w:rPr>
        <w:br/>
      </w:r>
      <w:r w:rsidRPr="00C22FB5">
        <w:rPr>
          <w:color w:val="000000"/>
          <w:sz w:val="24"/>
          <w:szCs w:val="24"/>
        </w:rPr>
        <w:t>Na adresi Vončinina 2, Zagreb nije zatečeno nikakvo poslovanje, dok zadnja javno objavljena</w:t>
      </w:r>
      <w:r w:rsidRPr="00C22FB5">
        <w:rPr>
          <w:color w:val="000000"/>
          <w:sz w:val="24"/>
          <w:szCs w:val="24"/>
        </w:rPr>
        <w:br/>
        <w:t>financijska izvješća su iz 2015.godinu predana FINA 28.04.2016.godine.</w:t>
      </w:r>
      <w:r w:rsidRPr="00C22FB5">
        <w:rPr>
          <w:color w:val="000000"/>
          <w:sz w:val="24"/>
          <w:szCs w:val="24"/>
        </w:rPr>
        <w:br/>
      </w:r>
      <w:r w:rsidRPr="00C22FB5">
        <w:rPr>
          <w:b/>
          <w:bCs/>
          <w:color w:val="000000"/>
          <w:sz w:val="24"/>
          <w:szCs w:val="24"/>
        </w:rPr>
        <w:t>IV. STANJE STEČAJNE MASE (imovina stečajnog dužnika)</w:t>
      </w:r>
      <w:r w:rsidRPr="00C22FB5">
        <w:rPr>
          <w:b/>
          <w:bCs/>
          <w:color w:val="000000"/>
          <w:sz w:val="24"/>
          <w:szCs w:val="24"/>
        </w:rPr>
        <w:br/>
        <w:t>na dan 30.rujan 2019.godine sastoji se od :</w:t>
      </w:r>
      <w:r w:rsidRPr="00C22FB5">
        <w:rPr>
          <w:b/>
          <w:bCs/>
          <w:color w:val="000000"/>
          <w:sz w:val="24"/>
          <w:szCs w:val="24"/>
        </w:rPr>
        <w:br/>
      </w:r>
      <w:r w:rsidRPr="00C22FB5">
        <w:rPr>
          <w:color w:val="000000"/>
          <w:sz w:val="24"/>
          <w:szCs w:val="24"/>
        </w:rPr>
        <w:t>1.</w:t>
      </w:r>
      <w:r w:rsidRPr="00C22FB5">
        <w:rPr>
          <w:b/>
          <w:bCs/>
          <w:color w:val="000000"/>
          <w:sz w:val="24"/>
          <w:szCs w:val="24"/>
        </w:rPr>
        <w:t>-POKRETNINE: vozilo marke OCTAVIA 1,9 TDI CLASSIC godina proizvodnje 2003,</w:t>
      </w:r>
      <w:r w:rsidRPr="00C22FB5">
        <w:rPr>
          <w:b/>
          <w:bCs/>
          <w:color w:val="000000"/>
          <w:sz w:val="24"/>
          <w:szCs w:val="24"/>
        </w:rPr>
        <w:br/>
        <w:t>broj šasije TMBDG11U642844588 reg. oznake ZG6102AP</w:t>
      </w:r>
      <w:r w:rsidRPr="00C22FB5">
        <w:rPr>
          <w:b/>
          <w:bCs/>
          <w:color w:val="000000"/>
          <w:sz w:val="24"/>
          <w:szCs w:val="24"/>
        </w:rPr>
        <w:br/>
        <w:t>NOVČANIH SREDSTVA NA RAČUNU U ERSTE&amp;STEIERMARKISCHE BANK DD</w:t>
      </w:r>
      <w:r w:rsidRPr="00C22FB5">
        <w:rPr>
          <w:b/>
          <w:bCs/>
          <w:color w:val="000000"/>
          <w:sz w:val="24"/>
          <w:szCs w:val="24"/>
        </w:rPr>
        <w:br/>
        <w:t>Rijeka Jadranski trg 3 a, broj HR5624020061100280302 NA DAN 30.09.2019.godine –nema</w:t>
      </w:r>
      <w:r w:rsidRPr="00C22FB5">
        <w:rPr>
          <w:b/>
          <w:bCs/>
          <w:color w:val="000000"/>
          <w:sz w:val="24"/>
          <w:szCs w:val="24"/>
        </w:rPr>
        <w:br/>
        <w:t>novčanih sredstava 0,00 kuna.</w:t>
      </w:r>
      <w:r w:rsidRPr="00C22FB5">
        <w:rPr>
          <w:b/>
          <w:bCs/>
          <w:color w:val="000000"/>
          <w:sz w:val="24"/>
          <w:szCs w:val="24"/>
        </w:rPr>
        <w:br/>
      </w:r>
      <w:r w:rsidRPr="00C22FB5">
        <w:rPr>
          <w:color w:val="000000"/>
          <w:sz w:val="24"/>
          <w:szCs w:val="24"/>
        </w:rPr>
        <w:t>S obzirom na gore navedeno stečajni upravitelj podnosi Naslovnom sudu</w:t>
      </w:r>
      <w:r w:rsidRPr="00C22FB5">
        <w:rPr>
          <w:color w:val="000000"/>
          <w:sz w:val="24"/>
          <w:szCs w:val="24"/>
        </w:rPr>
        <w:br/>
      </w:r>
      <w:r w:rsidRPr="00C22FB5">
        <w:rPr>
          <w:b/>
          <w:bCs/>
          <w:color w:val="000000"/>
          <w:sz w:val="24"/>
          <w:szCs w:val="24"/>
        </w:rPr>
        <w:t>IZVJEŠĆE O STANJU IMOVINE DUŽNIKA</w:t>
      </w:r>
      <w:r w:rsidRPr="00C22FB5">
        <w:rPr>
          <w:b/>
          <w:bCs/>
          <w:color w:val="000000"/>
          <w:sz w:val="24"/>
          <w:szCs w:val="24"/>
        </w:rPr>
        <w:br/>
      </w:r>
      <w:r w:rsidRPr="00C22FB5">
        <w:rPr>
          <w:color w:val="000000"/>
          <w:sz w:val="24"/>
          <w:szCs w:val="24"/>
        </w:rPr>
        <w:t>Prema pribavljenoj dokumentaciji od Financi</w:t>
      </w:r>
      <w:r w:rsidR="00307820">
        <w:rPr>
          <w:color w:val="000000"/>
          <w:sz w:val="24"/>
          <w:szCs w:val="24"/>
        </w:rPr>
        <w:t xml:space="preserve">jske agencije iz Bilance na dan </w:t>
      </w:r>
      <w:r w:rsidRPr="00C22FB5">
        <w:rPr>
          <w:color w:val="000000"/>
          <w:sz w:val="24"/>
          <w:szCs w:val="24"/>
        </w:rPr>
        <w:t>31.12.2015.godine vidljivo je da je posljednje godišnje financi</w:t>
      </w:r>
      <w:r w:rsidR="00307820">
        <w:rPr>
          <w:color w:val="000000"/>
          <w:sz w:val="24"/>
          <w:szCs w:val="24"/>
        </w:rPr>
        <w:t xml:space="preserve">jsko izvješće predano nadležnim </w:t>
      </w:r>
      <w:r w:rsidRPr="00C22FB5">
        <w:rPr>
          <w:color w:val="000000"/>
          <w:sz w:val="24"/>
          <w:szCs w:val="24"/>
        </w:rPr>
        <w:t>tijelima (FINA) za 2015.godinu dana 28.04.2016.godine</w:t>
      </w:r>
      <w:r w:rsidR="00307820">
        <w:rPr>
          <w:color w:val="000000"/>
          <w:sz w:val="24"/>
          <w:szCs w:val="24"/>
        </w:rPr>
        <w:t xml:space="preserve"> tako da je uprava društva dana </w:t>
      </w:r>
      <w:r w:rsidRPr="00C22FB5">
        <w:rPr>
          <w:color w:val="000000"/>
          <w:sz w:val="24"/>
          <w:szCs w:val="24"/>
        </w:rPr>
        <w:t xml:space="preserve">31.12.2015.godine utvrdila godišnje financijsko izvješće za </w:t>
      </w:r>
      <w:r w:rsidR="00307820">
        <w:rPr>
          <w:color w:val="000000"/>
          <w:sz w:val="24"/>
          <w:szCs w:val="24"/>
        </w:rPr>
        <w:t xml:space="preserve">godinu koja je završila s danom </w:t>
      </w:r>
      <w:r w:rsidRPr="00C22FB5">
        <w:rPr>
          <w:color w:val="000000"/>
          <w:sz w:val="24"/>
          <w:szCs w:val="24"/>
        </w:rPr>
        <w:t>31.12.2015.godine.</w:t>
      </w:r>
      <w:r w:rsidRPr="00C22FB5">
        <w:rPr>
          <w:color w:val="000000"/>
          <w:sz w:val="24"/>
          <w:szCs w:val="24"/>
        </w:rPr>
        <w:br/>
        <w:t>Za 2016. 2017. i 2018. godinu godišnja financijska izvješća nisu predana nadležnim</w:t>
      </w:r>
      <w:r w:rsidRPr="00C22FB5">
        <w:rPr>
          <w:color w:val="000000"/>
          <w:sz w:val="24"/>
          <w:szCs w:val="24"/>
        </w:rPr>
        <w:br/>
        <w:t>tijelima, jer društvo nije poslovalo, tako da se u nastavku daje kratki prikaz Bilance iz</w:t>
      </w:r>
      <w:r w:rsidRPr="00C22FB5">
        <w:rPr>
          <w:color w:val="000000"/>
          <w:sz w:val="24"/>
          <w:szCs w:val="24"/>
        </w:rPr>
        <w:br/>
        <w:t>2015.godine.</w:t>
      </w:r>
      <w:r w:rsidRPr="00C22FB5">
        <w:rPr>
          <w:color w:val="000000"/>
          <w:sz w:val="24"/>
          <w:szCs w:val="24"/>
        </w:rPr>
        <w:br/>
      </w:r>
      <w:r w:rsidRPr="00C22FB5">
        <w:rPr>
          <w:b/>
          <w:bCs/>
          <w:color w:val="000000"/>
          <w:sz w:val="24"/>
          <w:szCs w:val="24"/>
        </w:rPr>
        <w:t>ANALIZA BILANCE TEB EKON d.o.o.</w:t>
      </w:r>
      <w:r w:rsidRPr="00C22FB5">
        <w:rPr>
          <w:b/>
          <w:bCs/>
          <w:color w:val="000000"/>
          <w:sz w:val="24"/>
          <w:szCs w:val="24"/>
        </w:rPr>
        <w:br/>
      </w:r>
      <w:r w:rsidRPr="00C22FB5">
        <w:rPr>
          <w:color w:val="000000"/>
          <w:sz w:val="24"/>
          <w:szCs w:val="24"/>
        </w:rPr>
        <w:t>Temelj za analizu:</w:t>
      </w:r>
      <w:r w:rsidRPr="00C22FB5">
        <w:rPr>
          <w:color w:val="000000"/>
          <w:sz w:val="24"/>
          <w:szCs w:val="24"/>
        </w:rPr>
        <w:br/>
      </w:r>
      <w:r w:rsidRPr="00C22FB5">
        <w:rPr>
          <w:color w:val="000000"/>
          <w:sz w:val="24"/>
          <w:szCs w:val="24"/>
        </w:rPr>
        <w:sym w:font="Symbol" w:char="F0B7"/>
      </w:r>
      <w:r w:rsidRPr="00C22FB5">
        <w:rPr>
          <w:color w:val="000000"/>
          <w:sz w:val="24"/>
          <w:szCs w:val="24"/>
        </w:rPr>
        <w:t xml:space="preserve"> Bruto bilanca od 01.01.2015.-31.12. 2015. godine (4 lista) – nalazi se u prilogu</w:t>
      </w:r>
      <w:r w:rsidRPr="00C22FB5">
        <w:rPr>
          <w:color w:val="000000"/>
          <w:sz w:val="24"/>
          <w:szCs w:val="24"/>
        </w:rPr>
        <w:br/>
      </w:r>
      <w:r w:rsidRPr="00C22FB5">
        <w:rPr>
          <w:b/>
          <w:bCs/>
          <w:color w:val="000000"/>
          <w:sz w:val="24"/>
          <w:szCs w:val="24"/>
        </w:rPr>
        <w:t>- neknjiženi dokumenti u 2016., 2017., 2018., i 2019 godini do dana pokretanja</w:t>
      </w:r>
      <w:r w:rsidRPr="00C22FB5">
        <w:rPr>
          <w:b/>
          <w:bCs/>
          <w:color w:val="000000"/>
          <w:sz w:val="24"/>
          <w:szCs w:val="24"/>
        </w:rPr>
        <w:br/>
        <w:t>nastavka stečajnog postupka dana 25.05.2019. godine. :</w:t>
      </w:r>
      <w:r w:rsidRPr="00C22FB5">
        <w:rPr>
          <w:b/>
          <w:bCs/>
          <w:color w:val="000000"/>
          <w:sz w:val="24"/>
          <w:szCs w:val="24"/>
        </w:rPr>
        <w:br/>
      </w:r>
      <w:r w:rsidRPr="00C22FB5">
        <w:rPr>
          <w:color w:val="000000"/>
          <w:sz w:val="24"/>
          <w:szCs w:val="24"/>
        </w:rPr>
        <w:t>- neproknjiženi ulazni računi za nevedene godine</w:t>
      </w:r>
      <w:r w:rsidRPr="00C22FB5">
        <w:rPr>
          <w:color w:val="000000"/>
          <w:sz w:val="24"/>
          <w:szCs w:val="24"/>
        </w:rPr>
        <w:br/>
      </w:r>
      <w:r w:rsidRPr="00C22FB5">
        <w:rPr>
          <w:color w:val="000000"/>
          <w:sz w:val="24"/>
          <w:szCs w:val="24"/>
        </w:rPr>
        <w:lastRenderedPageBreak/>
        <w:t>- neproknjiženi izlazni računi za navedene godine</w:t>
      </w:r>
      <w:r w:rsidRPr="00C22FB5">
        <w:rPr>
          <w:color w:val="000000"/>
          <w:sz w:val="24"/>
          <w:szCs w:val="24"/>
        </w:rPr>
        <w:br/>
        <w:t>- neproknjiženi izvodi za navedene godine</w:t>
      </w:r>
      <w:r w:rsidRPr="00C22FB5">
        <w:rPr>
          <w:color w:val="000000"/>
          <w:sz w:val="24"/>
          <w:szCs w:val="24"/>
        </w:rPr>
        <w:br/>
        <w:t>- neproknjižene rekapitulacije plaća za navedene godine.</w:t>
      </w:r>
      <w:r w:rsidRPr="00C22FB5">
        <w:rPr>
          <w:color w:val="000000"/>
          <w:sz w:val="24"/>
          <w:szCs w:val="24"/>
        </w:rPr>
        <w:br/>
        <w:t xml:space="preserve">- </w:t>
      </w:r>
      <w:r w:rsidRPr="00C22FB5">
        <w:rPr>
          <w:b/>
          <w:bCs/>
          <w:color w:val="000000"/>
          <w:sz w:val="24"/>
          <w:szCs w:val="24"/>
        </w:rPr>
        <w:t>za 2019. godinu do dana pokretanja nastavka stečajnog postupka radi naknadne</w:t>
      </w:r>
      <w:r w:rsidRPr="00C22FB5">
        <w:rPr>
          <w:b/>
          <w:bCs/>
          <w:color w:val="000000"/>
          <w:sz w:val="24"/>
          <w:szCs w:val="24"/>
        </w:rPr>
        <w:br/>
        <w:t>diobe dana 27.05.2019. godine</w:t>
      </w:r>
      <w:r w:rsidRPr="00C22FB5">
        <w:rPr>
          <w:b/>
          <w:bCs/>
          <w:color w:val="000000"/>
          <w:sz w:val="24"/>
          <w:szCs w:val="24"/>
        </w:rPr>
        <w:br/>
      </w:r>
      <w:r w:rsidRPr="00C22FB5">
        <w:rPr>
          <w:color w:val="000000"/>
          <w:sz w:val="24"/>
          <w:szCs w:val="24"/>
        </w:rPr>
        <w:t>- nisu predani mjesečni PDV obrasci za niti jedan mjesec 2019 godine</w:t>
      </w:r>
      <w:r w:rsidRPr="00C22FB5">
        <w:rPr>
          <w:color w:val="000000"/>
          <w:sz w:val="24"/>
          <w:szCs w:val="24"/>
        </w:rPr>
        <w:br/>
        <w:t>- nisu obračunate plaće</w:t>
      </w:r>
      <w:r w:rsidRPr="00C22FB5">
        <w:rPr>
          <w:color w:val="000000"/>
          <w:sz w:val="24"/>
          <w:szCs w:val="24"/>
        </w:rPr>
        <w:br/>
        <w:t>- nisu predani JOPPD obrasci za 2019 godinu</w:t>
      </w:r>
      <w:r w:rsidRPr="00C22FB5">
        <w:rPr>
          <w:color w:val="000000"/>
          <w:sz w:val="24"/>
          <w:szCs w:val="24"/>
        </w:rPr>
        <w:br/>
        <w:t>U predanoj dokumentaciji za 2015 godinu nalazi se:</w:t>
      </w:r>
      <w:r w:rsidRPr="00C22FB5">
        <w:rPr>
          <w:color w:val="000000"/>
          <w:sz w:val="24"/>
          <w:szCs w:val="24"/>
        </w:rPr>
        <w:br/>
        <w:t>- bruto bilanca za 2015. godinu</w:t>
      </w:r>
      <w:r w:rsidRPr="00C22FB5">
        <w:rPr>
          <w:color w:val="000000"/>
          <w:sz w:val="24"/>
          <w:szCs w:val="24"/>
        </w:rPr>
        <w:br/>
        <w:t>- račun dobiti i gubitka za 2015 godinu</w:t>
      </w:r>
      <w:r w:rsidRPr="00C22FB5">
        <w:rPr>
          <w:color w:val="000000"/>
          <w:sz w:val="24"/>
          <w:szCs w:val="24"/>
        </w:rPr>
        <w:br/>
        <w:t>- kartice kupaca za razdoblje od 01.01.- 31.12.2015. godinu</w:t>
      </w:r>
      <w:r w:rsidRPr="00C22FB5">
        <w:rPr>
          <w:color w:val="000000"/>
          <w:sz w:val="24"/>
          <w:szCs w:val="24"/>
        </w:rPr>
        <w:br/>
        <w:t>- kartice dobavljača za razdoblje od 01.01.-31.12.2015. godinu</w:t>
      </w:r>
      <w:r w:rsidRPr="00C22FB5">
        <w:rPr>
          <w:color w:val="000000"/>
          <w:sz w:val="24"/>
          <w:szCs w:val="24"/>
        </w:rPr>
        <w:br/>
        <w:t>- konto kartice za razdoblje od 01.01.-31.12.2015.</w:t>
      </w:r>
      <w:r w:rsidRPr="00C22FB5">
        <w:rPr>
          <w:color w:val="000000"/>
          <w:sz w:val="24"/>
          <w:szCs w:val="24"/>
        </w:rPr>
        <w:br/>
        <w:t>- prijava poreza na dobit za 2015 godinu</w:t>
      </w:r>
      <w:r w:rsidRPr="00C22FB5">
        <w:rPr>
          <w:color w:val="000000"/>
          <w:sz w:val="24"/>
          <w:szCs w:val="24"/>
        </w:rPr>
        <w:br/>
        <w:t>- GFI –POD za 2015 godinu</w:t>
      </w:r>
      <w:r w:rsidRPr="00C22FB5">
        <w:rPr>
          <w:color w:val="000000"/>
          <w:sz w:val="24"/>
          <w:szCs w:val="24"/>
        </w:rPr>
        <w:br/>
        <w:t>- stanje osnovnih sredstava na dan 31.12.2015. godine</w:t>
      </w:r>
      <w:r w:rsidRPr="00C22FB5">
        <w:rPr>
          <w:sz w:val="24"/>
          <w:szCs w:val="24"/>
        </w:rPr>
        <w:br/>
      </w:r>
      <w:r w:rsidRPr="00C22FB5">
        <w:rPr>
          <w:color w:val="000000"/>
          <w:sz w:val="24"/>
          <w:szCs w:val="24"/>
        </w:rPr>
        <w:br/>
      </w:r>
      <w:r w:rsidRPr="00C22FB5">
        <w:rPr>
          <w:b/>
          <w:bCs/>
          <w:color w:val="000000"/>
          <w:sz w:val="24"/>
          <w:szCs w:val="24"/>
        </w:rPr>
        <w:t>U predanoj dokumentaciji za 2016, 2017,2018,2019 godinu ne nalazi se slijedeće:</w:t>
      </w:r>
      <w:r w:rsidRPr="00C22FB5">
        <w:rPr>
          <w:b/>
          <w:bCs/>
          <w:color w:val="000000"/>
          <w:sz w:val="24"/>
          <w:szCs w:val="24"/>
        </w:rPr>
        <w:br/>
      </w:r>
      <w:r w:rsidRPr="00C22FB5">
        <w:rPr>
          <w:color w:val="000000"/>
          <w:sz w:val="24"/>
          <w:szCs w:val="24"/>
        </w:rPr>
        <w:t>popis dugotrajne imovine na dan 31.12..</w:t>
      </w:r>
      <w:r w:rsidRPr="00C22FB5">
        <w:rPr>
          <w:color w:val="000000"/>
          <w:sz w:val="24"/>
          <w:szCs w:val="24"/>
        </w:rPr>
        <w:br/>
        <w:t>prijava poreza na dobit za 2016, 2017, 2018, 2019 godinu</w:t>
      </w:r>
      <w:r w:rsidRPr="00C22FB5">
        <w:rPr>
          <w:color w:val="000000"/>
          <w:sz w:val="24"/>
          <w:szCs w:val="24"/>
        </w:rPr>
        <w:br/>
        <w:t>GFI pod za 2016, 2017, 2018, 2019</w:t>
      </w:r>
      <w:r w:rsidRPr="00C22FB5">
        <w:rPr>
          <w:color w:val="000000"/>
          <w:sz w:val="24"/>
          <w:szCs w:val="24"/>
        </w:rPr>
        <w:br/>
        <w:t>Obrasci za javnu objavu za 2016, 2017, 2018, 2019 godinu</w:t>
      </w:r>
      <w:r w:rsidRPr="00C22FB5">
        <w:rPr>
          <w:color w:val="000000"/>
          <w:sz w:val="24"/>
          <w:szCs w:val="24"/>
        </w:rPr>
        <w:br/>
        <w:t>PDV obrasci za 2016, 2017, 2018, 2019</w:t>
      </w:r>
      <w:r w:rsidRPr="00C22FB5">
        <w:rPr>
          <w:color w:val="000000"/>
          <w:sz w:val="24"/>
          <w:szCs w:val="24"/>
        </w:rPr>
        <w:br/>
        <w:t>Blagajnički izvještaj za 2016, 2017, 2018, 2019, godinu , sa pripadajućim uplatnicama i</w:t>
      </w:r>
      <w:r w:rsidRPr="00C22FB5">
        <w:rPr>
          <w:color w:val="000000"/>
          <w:sz w:val="24"/>
          <w:szCs w:val="24"/>
        </w:rPr>
        <w:br/>
        <w:t>isplatnicama</w:t>
      </w:r>
      <w:r w:rsidRPr="00C22FB5">
        <w:rPr>
          <w:color w:val="000000"/>
          <w:sz w:val="24"/>
          <w:szCs w:val="24"/>
        </w:rPr>
        <w:br/>
        <w:t>Proknjižene temeljnice za 2016, 2017, 2018, 2019</w:t>
      </w:r>
      <w:r w:rsidRPr="00C22FB5">
        <w:rPr>
          <w:color w:val="000000"/>
          <w:sz w:val="24"/>
          <w:szCs w:val="24"/>
        </w:rPr>
        <w:br/>
        <w:t>Izvodi za 2017,2018,2019 godinu</w:t>
      </w:r>
      <w:r w:rsidRPr="00C22FB5">
        <w:rPr>
          <w:color w:val="000000"/>
          <w:sz w:val="24"/>
          <w:szCs w:val="24"/>
        </w:rPr>
        <w:br/>
        <w:t>Iz navedenog proizlazi da su poslovne knjige vođene do 31.12.2015. godine. Nakon navedenog</w:t>
      </w:r>
      <w:r w:rsidRPr="00C22FB5">
        <w:rPr>
          <w:color w:val="000000"/>
          <w:sz w:val="24"/>
          <w:szCs w:val="24"/>
        </w:rPr>
        <w:br/>
        <w:t>razdoblja knjigovodstvo nije vođeno.</w:t>
      </w:r>
      <w:r w:rsidRPr="00C22FB5">
        <w:rPr>
          <w:color w:val="000000"/>
          <w:sz w:val="24"/>
          <w:szCs w:val="24"/>
        </w:rPr>
        <w:br/>
        <w:t>U nastavku je napravljena analiza bilance za 2015. godinu.</w:t>
      </w:r>
      <w:r w:rsidRPr="00C22FB5">
        <w:rPr>
          <w:color w:val="000000"/>
          <w:sz w:val="24"/>
          <w:szCs w:val="24"/>
        </w:rPr>
        <w:br/>
      </w:r>
      <w:r w:rsidRPr="00C22FB5">
        <w:rPr>
          <w:b/>
          <w:bCs/>
          <w:color w:val="000000"/>
          <w:sz w:val="24"/>
          <w:szCs w:val="24"/>
        </w:rPr>
        <w:t>DUGOTRAJNA IMOVINA</w:t>
      </w:r>
      <w:r w:rsidRPr="00C22FB5">
        <w:rPr>
          <w:b/>
          <w:bCs/>
          <w:color w:val="000000"/>
          <w:sz w:val="24"/>
          <w:szCs w:val="24"/>
        </w:rPr>
        <w:br/>
      </w:r>
      <w:r w:rsidRPr="00C22FB5">
        <w:rPr>
          <w:color w:val="000000"/>
          <w:sz w:val="24"/>
          <w:szCs w:val="24"/>
        </w:rPr>
        <w:t>-sastoji se od opreme, alati, transportna imovina i pogonski inventar u vrijednosti ukupno 0,00</w:t>
      </w:r>
      <w:r w:rsidRPr="00C22FB5">
        <w:rPr>
          <w:color w:val="000000"/>
          <w:sz w:val="24"/>
          <w:szCs w:val="24"/>
        </w:rPr>
        <w:br/>
        <w:t>kn. Knjigovodstvena vrijednost na dan 31.12.2018. godine je 0,00 kn</w:t>
      </w:r>
      <w:r w:rsidRPr="00C22FB5">
        <w:rPr>
          <w:color w:val="000000"/>
          <w:sz w:val="24"/>
          <w:szCs w:val="24"/>
        </w:rPr>
        <w:br/>
        <w:t>napomena: osnova sredstva pobrojena u tablici postoje, a sastojala su se od pokretnina i to</w:t>
      </w:r>
      <w:r w:rsidRPr="00C22FB5">
        <w:rPr>
          <w:color w:val="000000"/>
          <w:sz w:val="24"/>
          <w:szCs w:val="24"/>
        </w:rPr>
        <w:br/>
        <w:t>:1.Aparat za vodu Cor 1000 S, datum nabave u 2007.g. 2.Notebok Toshiba Satellite 1415-17 od</w:t>
      </w:r>
      <w:r w:rsidRPr="00C22FB5">
        <w:rPr>
          <w:color w:val="000000"/>
          <w:sz w:val="24"/>
          <w:szCs w:val="24"/>
        </w:rPr>
        <w:br/>
        <w:t>2007.g. 3.Printer HP C6947A od 2007.g. 4.LCD Momitor Toschiba od 2007.g.5.MSI</w:t>
      </w:r>
      <w:r w:rsidRPr="00C22FB5">
        <w:rPr>
          <w:color w:val="000000"/>
          <w:sz w:val="24"/>
          <w:szCs w:val="24"/>
        </w:rPr>
        <w:br/>
        <w:t>POLATINUM +MONITOR LCD TFT od 22.08.2007.g. 6.PRINETER LASER COLOR HP 1600</w:t>
      </w:r>
      <w:r w:rsidRPr="00C22FB5">
        <w:rPr>
          <w:color w:val="000000"/>
          <w:sz w:val="24"/>
          <w:szCs w:val="24"/>
        </w:rPr>
        <w:br/>
        <w:t>od 23.04.2008.g.7.PRINETER HP LASERJET P1505 od 27.05.2008.g. 8.ACER ASPIRE 7735Z</w:t>
      </w:r>
      <w:r w:rsidRPr="00C22FB5">
        <w:rPr>
          <w:color w:val="000000"/>
          <w:sz w:val="24"/>
          <w:szCs w:val="24"/>
        </w:rPr>
        <w:br/>
        <w:t>od 07.09.2009.g. 9.N6610 NHL –MOBILNI TELEFON od 01.01.2007.g.10.ŠKODA OCTAVIA</w:t>
      </w:r>
      <w:r w:rsidRPr="00C22FB5">
        <w:rPr>
          <w:color w:val="000000"/>
          <w:sz w:val="24"/>
          <w:szCs w:val="24"/>
        </w:rPr>
        <w:br/>
        <w:t>1.9.TD od 01.01.2007. 11.ORMAR GOLF P3216Q od 24.12.2007.g.12.PISAČI STOL GOLF</w:t>
      </w:r>
      <w:r w:rsidRPr="00C22FB5">
        <w:rPr>
          <w:color w:val="000000"/>
          <w:sz w:val="24"/>
          <w:szCs w:val="24"/>
        </w:rPr>
        <w:br/>
        <w:t>P3819 od 24.12.2007.13.UREDSKA FOTELJA CRNO CRVENA od 28.08.2008.g. 14.UREDSKI</w:t>
      </w:r>
      <w:r w:rsidRPr="00C22FB5">
        <w:rPr>
          <w:color w:val="000000"/>
          <w:sz w:val="24"/>
          <w:szCs w:val="24"/>
        </w:rPr>
        <w:br/>
        <w:t>PISAĆI STOL od 13.11.2008.g. 15-SSTR-DE-497 RESIVER SONY od 01.01.2007.g. ali im je</w:t>
      </w:r>
      <w:r w:rsidRPr="00C22FB5">
        <w:rPr>
          <w:color w:val="000000"/>
          <w:sz w:val="24"/>
          <w:szCs w:val="24"/>
        </w:rPr>
        <w:br/>
        <w:t>knjigovodstvena vrijednost 0,00</w:t>
      </w:r>
      <w:r w:rsidRPr="00C22FB5">
        <w:rPr>
          <w:color w:val="000000"/>
          <w:sz w:val="24"/>
          <w:szCs w:val="24"/>
        </w:rPr>
        <w:br/>
        <w:t>Iz tablice je vidljivo da sve navedeno postoji u poduzeću, da bi mogli točno reći što od toga nije</w:t>
      </w:r>
      <w:r w:rsidRPr="00C22FB5">
        <w:rPr>
          <w:color w:val="000000"/>
          <w:sz w:val="24"/>
          <w:szCs w:val="24"/>
        </w:rPr>
        <w:br/>
      </w:r>
      <w:r w:rsidRPr="00C22FB5">
        <w:rPr>
          <w:color w:val="000000"/>
          <w:sz w:val="24"/>
          <w:szCs w:val="24"/>
        </w:rPr>
        <w:lastRenderedPageBreak/>
        <w:t>prodano trebalo bi tražiti fizički popis osnovnih sredstava ( inventuru) na dan 31.12.2015.g.</w:t>
      </w:r>
      <w:r w:rsidRPr="00C22FB5">
        <w:rPr>
          <w:color w:val="000000"/>
          <w:sz w:val="24"/>
          <w:szCs w:val="24"/>
        </w:rPr>
        <w:br/>
        <w:t>Prilokom primopredaje financijske-knjigovodstve dokumentacije od srane gsp. Jozo Crnogorac</w:t>
      </w:r>
      <w:r w:rsidRPr="00C22FB5">
        <w:rPr>
          <w:color w:val="000000"/>
          <w:sz w:val="24"/>
          <w:szCs w:val="24"/>
        </w:rPr>
        <w:br/>
        <w:t>nije napomenu da ova navedena osnovna sredstva postoje stečajni upravitelj ih je utvrdio tek</w:t>
      </w:r>
      <w:r w:rsidRPr="00C22FB5">
        <w:rPr>
          <w:color w:val="000000"/>
          <w:sz w:val="24"/>
          <w:szCs w:val="24"/>
        </w:rPr>
        <w:br/>
        <w:t>nakon predaje financisko-knjigovodstvene dokumentacije.</w:t>
      </w:r>
      <w:r w:rsidRPr="00C22FB5">
        <w:rPr>
          <w:color w:val="000000"/>
          <w:sz w:val="24"/>
          <w:szCs w:val="24"/>
        </w:rPr>
        <w:br/>
      </w:r>
      <w:r w:rsidRPr="00C22FB5">
        <w:rPr>
          <w:b/>
          <w:bCs/>
          <w:color w:val="000000"/>
          <w:sz w:val="24"/>
          <w:szCs w:val="24"/>
        </w:rPr>
        <w:t>KRATKOTRAJNA IMOVINA</w:t>
      </w:r>
      <w:r w:rsidRPr="00C22FB5">
        <w:rPr>
          <w:b/>
          <w:bCs/>
          <w:color w:val="000000"/>
          <w:sz w:val="24"/>
          <w:szCs w:val="24"/>
        </w:rPr>
        <w:br/>
      </w:r>
      <w:r w:rsidRPr="00C22FB5">
        <w:rPr>
          <w:color w:val="000000"/>
          <w:sz w:val="24"/>
          <w:szCs w:val="24"/>
        </w:rPr>
        <w:t>ukupno iznosi 91.247,00 kn, a sastoji se od potraživanja od kupaca u iznosu od 49.250,00kn.</w:t>
      </w:r>
      <w:r w:rsidRPr="00C22FB5">
        <w:rPr>
          <w:color w:val="000000"/>
          <w:sz w:val="24"/>
          <w:szCs w:val="24"/>
        </w:rPr>
        <w:br/>
        <w:t>Ali prema analitici otvorenih stavaka na dan 31.12.2018. godine to su sporna potraživanja, jer su</w:t>
      </w:r>
      <w:r w:rsidRPr="00C22FB5">
        <w:rPr>
          <w:color w:val="000000"/>
          <w:sz w:val="24"/>
          <w:szCs w:val="24"/>
        </w:rPr>
        <w:br/>
        <w:t>datumi dospjeća računa 2016-2017 godina i ranije godine, i potraživanja od države u iznosu od</w:t>
      </w:r>
      <w:r w:rsidRPr="00C22FB5">
        <w:rPr>
          <w:color w:val="000000"/>
          <w:sz w:val="24"/>
          <w:szCs w:val="24"/>
        </w:rPr>
        <w:br/>
        <w:t>1.903,00 kunu ( to sigurno nije točno jer je država prijavila tražbinu putem Fine )</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2400"/>
        <w:gridCol w:w="2400"/>
      </w:tblGrid>
      <w:tr w:rsidRPr="00C22FB5" w:rsidR="00C22FB5" w:rsidTr="00C22FB5">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b/>
                <w:bCs/>
                <w:color w:val="000000"/>
                <w:sz w:val="24"/>
                <w:szCs w:val="24"/>
              </w:rPr>
              <w:t xml:space="preserve">NAZIV KONTA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b/>
                <w:bCs/>
                <w:color w:val="000000"/>
                <w:sz w:val="24"/>
                <w:szCs w:val="24"/>
              </w:rPr>
              <w:t>SALDO</w:t>
            </w:r>
          </w:p>
        </w:tc>
      </w:tr>
      <w:tr w:rsidRPr="00C22FB5" w:rsidR="00C22FB5" w:rsidTr="00C22FB5">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color w:val="000000"/>
                <w:sz w:val="24"/>
                <w:szCs w:val="24"/>
              </w:rPr>
              <w:t xml:space="preserve">Potraživanja od kupaca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color w:val="000000"/>
                <w:sz w:val="24"/>
                <w:szCs w:val="24"/>
              </w:rPr>
              <w:t>49.250,00 kn</w:t>
            </w:r>
          </w:p>
        </w:tc>
      </w:tr>
      <w:tr w:rsidRPr="00C22FB5" w:rsidR="00C22FB5" w:rsidTr="00C22FB5">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b/>
                <w:bCs/>
                <w:color w:val="000000"/>
                <w:sz w:val="24"/>
                <w:szCs w:val="24"/>
              </w:rPr>
              <w:t xml:space="preserve">Kratkotrajna imovina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b/>
                <w:bCs/>
                <w:color w:val="000000"/>
                <w:sz w:val="24"/>
                <w:szCs w:val="24"/>
              </w:rPr>
              <w:t>49.250,00 kn</w:t>
            </w:r>
          </w:p>
        </w:tc>
      </w:tr>
    </w:tbl>
    <w:p w:rsidRPr="00C22FB5" w:rsidR="00C22FB5" w:rsidP="00307820" w:rsidRDefault="00C22FB5">
      <w:pPr>
        <w:overflowPunct/>
        <w:autoSpaceDE/>
        <w:autoSpaceDN/>
        <w:adjustRightInd/>
        <w:textAlignment w:val="auto"/>
        <w:rPr>
          <w:sz w:val="24"/>
          <w:szCs w:val="24"/>
        </w:rPr>
      </w:pPr>
      <w:r w:rsidRPr="00C22FB5">
        <w:rPr>
          <w:color w:val="000000"/>
          <w:sz w:val="24"/>
          <w:szCs w:val="24"/>
        </w:rPr>
        <w:t>Iz tabele može se zaključiti sljedeće:</w:t>
      </w:r>
      <w:r w:rsidRPr="00C22FB5">
        <w:rPr>
          <w:color w:val="000000"/>
          <w:sz w:val="24"/>
          <w:szCs w:val="24"/>
        </w:rPr>
        <w:br/>
        <w:t>potraživanja kupaca su 49.250,00, ali konto kratkotrajne imovine nije realan.</w:t>
      </w:r>
      <w:r w:rsidRPr="00C22FB5">
        <w:rPr>
          <w:sz w:val="24"/>
          <w:szCs w:val="24"/>
        </w:rPr>
        <w:br/>
      </w:r>
      <w:r w:rsidRPr="00C22FB5">
        <w:rPr>
          <w:color w:val="000000"/>
          <w:sz w:val="24"/>
          <w:szCs w:val="24"/>
        </w:rPr>
        <w:br/>
      </w:r>
      <w:r w:rsidRPr="00C22FB5">
        <w:rPr>
          <w:b/>
          <w:bCs/>
          <w:color w:val="000000"/>
          <w:sz w:val="24"/>
          <w:szCs w:val="24"/>
        </w:rPr>
        <w:t>OBVEZE DRUŠTVA</w:t>
      </w:r>
      <w:r w:rsidRPr="00C22FB5">
        <w:rPr>
          <w:b/>
          <w:bCs/>
          <w:color w:val="000000"/>
          <w:sz w:val="24"/>
          <w:szCs w:val="24"/>
        </w:rPr>
        <w:br/>
      </w:r>
      <w:r w:rsidRPr="00C22FB5">
        <w:rPr>
          <w:color w:val="000000"/>
          <w:sz w:val="24"/>
          <w:szCs w:val="24"/>
        </w:rPr>
        <w:t>Ukupne obveze na dan 31.12.2015. godine iznose 89.730,00 kn.</w:t>
      </w:r>
      <w:r w:rsidRPr="00C22FB5">
        <w:rPr>
          <w:color w:val="000000"/>
          <w:sz w:val="24"/>
          <w:szCs w:val="24"/>
        </w:rPr>
        <w:br/>
        <w:t>Usporedbom ovih obveza sa stanjem u bilanci iz 2015. godine može se zaključiti da je sljedeća</w:t>
      </w:r>
      <w:r w:rsidRPr="00C22FB5">
        <w:rPr>
          <w:color w:val="000000"/>
          <w:sz w:val="24"/>
          <w:szCs w:val="24"/>
        </w:rPr>
        <w:br/>
        <w:t>struktura obveza:</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2400"/>
        <w:gridCol w:w="2400"/>
      </w:tblGrid>
      <w:tr w:rsidRPr="00C22FB5" w:rsidR="00C22FB5" w:rsidTr="00C22FB5">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b/>
                <w:bCs/>
                <w:color w:val="000000"/>
                <w:sz w:val="24"/>
                <w:szCs w:val="24"/>
              </w:rPr>
              <w:t xml:space="preserve">NAZIV KONTA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b/>
                <w:bCs/>
                <w:color w:val="000000"/>
                <w:sz w:val="24"/>
                <w:szCs w:val="24"/>
              </w:rPr>
              <w:t>SALDO</w:t>
            </w:r>
          </w:p>
        </w:tc>
      </w:tr>
      <w:tr w:rsidRPr="00C22FB5" w:rsidR="00C22FB5" w:rsidTr="00C22FB5">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color w:val="000000"/>
                <w:sz w:val="24"/>
                <w:szCs w:val="24"/>
              </w:rPr>
              <w:t xml:space="preserve">Kratkoročne obveze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color w:val="000000"/>
                <w:sz w:val="24"/>
                <w:szCs w:val="24"/>
              </w:rPr>
              <w:t>89.730,00</w:t>
            </w:r>
          </w:p>
        </w:tc>
      </w:tr>
      <w:tr w:rsidRPr="00C22FB5" w:rsidR="00C22FB5" w:rsidTr="00C22FB5">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color w:val="000000"/>
                <w:sz w:val="24"/>
                <w:szCs w:val="24"/>
              </w:rPr>
              <w:t xml:space="preserve">Dugoročne obveze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color w:val="000000"/>
                <w:sz w:val="24"/>
                <w:szCs w:val="24"/>
              </w:rPr>
              <w:t>0,00</w:t>
            </w:r>
          </w:p>
        </w:tc>
      </w:tr>
    </w:tbl>
    <w:p w:rsidRPr="00C22FB5" w:rsidR="00C22FB5" w:rsidP="00F47E7D" w:rsidRDefault="00C22FB5">
      <w:pPr>
        <w:overflowPunct/>
        <w:autoSpaceDE/>
        <w:autoSpaceDN/>
        <w:adjustRightInd/>
        <w:textAlignment w:val="auto"/>
        <w:rPr>
          <w:sz w:val="24"/>
          <w:szCs w:val="24"/>
        </w:rPr>
      </w:pPr>
      <w:r w:rsidRPr="00C22FB5">
        <w:rPr>
          <w:color w:val="000000"/>
          <w:sz w:val="24"/>
          <w:szCs w:val="24"/>
        </w:rPr>
        <w:t>Kratkoročne obveze su obveze prema dobavljačima – ukupno 31.106</w:t>
      </w:r>
      <w:r w:rsidR="00F47E7D">
        <w:rPr>
          <w:color w:val="000000"/>
          <w:sz w:val="24"/>
          <w:szCs w:val="24"/>
        </w:rPr>
        <w:t xml:space="preserve">,00 kn i obveze za neto plaću u </w:t>
      </w:r>
      <w:r w:rsidRPr="00C22FB5">
        <w:rPr>
          <w:color w:val="000000"/>
          <w:sz w:val="24"/>
          <w:szCs w:val="24"/>
        </w:rPr>
        <w:t>iznosu od 53.115,00 kn, obveze prema državi 5.509,00 kuna</w:t>
      </w:r>
      <w:r w:rsidRPr="00C22FB5">
        <w:rPr>
          <w:color w:val="000000"/>
          <w:sz w:val="24"/>
          <w:szCs w:val="24"/>
        </w:rPr>
        <w:br/>
        <w:t>Dugoročne obveze ne postoje.</w:t>
      </w:r>
      <w:r w:rsidRPr="00C22FB5">
        <w:rPr>
          <w:color w:val="000000"/>
          <w:sz w:val="24"/>
          <w:szCs w:val="24"/>
        </w:rPr>
        <w:br/>
        <w:t>Obveze prema državi iznose 5.509,00 kn</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400"/>
        <w:gridCol w:w="2400"/>
        <w:gridCol w:w="2400"/>
      </w:tblGrid>
      <w:tr w:rsidRPr="00C22FB5" w:rsidR="00C22FB5" w:rsidTr="00C22FB5">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b/>
                <w:bCs/>
                <w:color w:val="000000"/>
                <w:sz w:val="24"/>
                <w:szCs w:val="24"/>
              </w:rPr>
              <w:t xml:space="preserve">Konto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b/>
                <w:bCs/>
                <w:color w:val="000000"/>
                <w:sz w:val="24"/>
                <w:szCs w:val="24"/>
              </w:rPr>
              <w:t xml:space="preserve">Naziv konta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b/>
                <w:bCs/>
                <w:color w:val="000000"/>
                <w:sz w:val="24"/>
                <w:szCs w:val="24"/>
              </w:rPr>
              <w:t>Iznos</w:t>
            </w:r>
          </w:p>
        </w:tc>
      </w:tr>
      <w:tr w:rsidRPr="00C22FB5" w:rsidR="00C22FB5" w:rsidTr="00C22FB5">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color w:val="000000"/>
                <w:sz w:val="24"/>
                <w:szCs w:val="24"/>
              </w:rPr>
              <w:t xml:space="preserve">272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color w:val="000000"/>
                <w:sz w:val="24"/>
                <w:szCs w:val="24"/>
              </w:rPr>
              <w:t xml:space="preserve">Doprinos za plaću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color w:val="000000"/>
                <w:sz w:val="24"/>
                <w:szCs w:val="24"/>
              </w:rPr>
              <w:t>302,00</w:t>
            </w:r>
          </w:p>
        </w:tc>
      </w:tr>
      <w:tr w:rsidRPr="00C22FB5" w:rsidR="00C22FB5" w:rsidTr="00C22FB5">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color w:val="000000"/>
                <w:sz w:val="24"/>
                <w:szCs w:val="24"/>
              </w:rPr>
              <w:t xml:space="preserve">2860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color w:val="000000"/>
                <w:sz w:val="24"/>
                <w:szCs w:val="24"/>
              </w:rPr>
              <w:t xml:space="preserve">Obveze za PDV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color w:val="000000"/>
                <w:sz w:val="24"/>
                <w:szCs w:val="24"/>
              </w:rPr>
              <w:t>4.364,00</w:t>
            </w:r>
          </w:p>
        </w:tc>
      </w:tr>
      <w:tr w:rsidRPr="00C22FB5" w:rsidR="00C22FB5" w:rsidTr="00C22FB5">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color w:val="000000"/>
                <w:sz w:val="24"/>
                <w:szCs w:val="24"/>
              </w:rPr>
              <w:t xml:space="preserve">2600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color w:val="000000"/>
                <w:sz w:val="24"/>
                <w:szCs w:val="24"/>
              </w:rPr>
              <w:t xml:space="preserve">Članarine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color w:val="000000"/>
                <w:sz w:val="24"/>
                <w:szCs w:val="24"/>
              </w:rPr>
              <w:t>843,00</w:t>
            </w:r>
          </w:p>
        </w:tc>
      </w:tr>
      <w:tr w:rsidRPr="00C22FB5" w:rsidR="00C22FB5" w:rsidTr="00C22FB5">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b/>
                <w:bCs/>
                <w:color w:val="000000"/>
                <w:sz w:val="24"/>
                <w:szCs w:val="24"/>
              </w:rPr>
              <w:t xml:space="preserve">Ukupno: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b/>
                <w:bCs/>
                <w:color w:val="000000"/>
                <w:sz w:val="24"/>
                <w:szCs w:val="24"/>
              </w:rPr>
              <w:t>5.509,00</w:t>
            </w:r>
          </w:p>
        </w:tc>
        <w:tc>
          <w:tcPr>
            <w:tcW w:w="0" w:type="auto"/>
            <w:vAlign w:val="center"/>
            <w:hideMark/>
          </w:tcPr>
          <w:p w:rsidRPr="00C22FB5" w:rsidR="00C22FB5" w:rsidP="00C22FB5" w:rsidRDefault="00C22FB5">
            <w:pPr>
              <w:overflowPunct/>
              <w:autoSpaceDE/>
              <w:autoSpaceDN/>
              <w:adjustRightInd/>
              <w:jc w:val="both"/>
              <w:textAlignment w:val="auto"/>
              <w:rPr>
                <w:sz w:val="24"/>
                <w:szCs w:val="24"/>
              </w:rPr>
            </w:pPr>
          </w:p>
        </w:tc>
      </w:tr>
    </w:tbl>
    <w:p w:rsidRPr="00C22FB5" w:rsidR="00C22FB5" w:rsidP="00C22FB5" w:rsidRDefault="00C22FB5">
      <w:pPr>
        <w:overflowPunct/>
        <w:autoSpaceDE/>
        <w:autoSpaceDN/>
        <w:adjustRightInd/>
        <w:jc w:val="both"/>
        <w:textAlignment w:val="auto"/>
        <w:rPr>
          <w:sz w:val="24"/>
          <w:szCs w:val="24"/>
        </w:rPr>
      </w:pPr>
      <w:r w:rsidRPr="00C22FB5">
        <w:rPr>
          <w:b/>
          <w:bCs/>
          <w:color w:val="000000"/>
          <w:sz w:val="24"/>
          <w:szCs w:val="24"/>
        </w:rPr>
        <w:t>STRUKTURA KAPITALA, REZERVI, DOBITI I GUBITKA</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2400"/>
        <w:gridCol w:w="2400"/>
      </w:tblGrid>
      <w:tr w:rsidRPr="00C22FB5" w:rsidR="00C22FB5" w:rsidTr="00C22FB5">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b/>
                <w:bCs/>
                <w:color w:val="000000"/>
                <w:sz w:val="24"/>
                <w:szCs w:val="24"/>
              </w:rPr>
              <w:t xml:space="preserve">Temeljni kapital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b/>
                <w:bCs/>
                <w:color w:val="000000"/>
                <w:sz w:val="24"/>
                <w:szCs w:val="24"/>
              </w:rPr>
              <w:t>20.000,00</w:t>
            </w:r>
          </w:p>
        </w:tc>
      </w:tr>
      <w:tr w:rsidRPr="00C22FB5" w:rsidR="00C22FB5" w:rsidTr="00C22FB5">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color w:val="000000"/>
                <w:sz w:val="24"/>
                <w:szCs w:val="24"/>
              </w:rPr>
              <w:t xml:space="preserve">Zadržana dobit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color w:val="000000"/>
                <w:sz w:val="24"/>
                <w:szCs w:val="24"/>
              </w:rPr>
              <w:t>0,00</w:t>
            </w:r>
          </w:p>
        </w:tc>
      </w:tr>
      <w:tr w:rsidRPr="00C22FB5" w:rsidR="00C22FB5" w:rsidTr="00C22FB5">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color w:val="000000"/>
                <w:sz w:val="24"/>
                <w:szCs w:val="24"/>
              </w:rPr>
              <w:t xml:space="preserve">Revalorizscijske pričuve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color w:val="000000"/>
                <w:sz w:val="24"/>
                <w:szCs w:val="24"/>
              </w:rPr>
              <w:t>0,00</w:t>
            </w:r>
          </w:p>
        </w:tc>
      </w:tr>
      <w:tr w:rsidRPr="00C22FB5" w:rsidR="00C22FB5" w:rsidTr="00C22FB5">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color w:val="000000"/>
                <w:sz w:val="24"/>
                <w:szCs w:val="24"/>
              </w:rPr>
              <w:t xml:space="preserve">Dobit / gubitak 2015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color w:val="000000"/>
                <w:sz w:val="24"/>
                <w:szCs w:val="24"/>
              </w:rPr>
              <w:t>11.115,00</w:t>
            </w:r>
          </w:p>
        </w:tc>
      </w:tr>
      <w:tr w:rsidRPr="00C22FB5" w:rsidR="00C22FB5" w:rsidTr="00C22FB5">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color w:val="000000"/>
                <w:sz w:val="24"/>
                <w:szCs w:val="24"/>
              </w:rPr>
              <w:t xml:space="preserve">Preneseni gubitak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color w:val="000000"/>
                <w:sz w:val="24"/>
                <w:szCs w:val="24"/>
              </w:rPr>
              <w:t>-29.599,00</w:t>
            </w:r>
          </w:p>
        </w:tc>
      </w:tr>
      <w:tr w:rsidRPr="00C22FB5" w:rsidR="00C22FB5" w:rsidTr="00C22FB5">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b/>
                <w:bCs/>
                <w:color w:val="000000"/>
                <w:sz w:val="24"/>
                <w:szCs w:val="24"/>
              </w:rPr>
              <w:t xml:space="preserve">Kapital / rezerve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b/>
                <w:bCs/>
                <w:color w:val="000000"/>
                <w:sz w:val="24"/>
                <w:szCs w:val="24"/>
              </w:rPr>
              <w:t>1.516,00</w:t>
            </w:r>
          </w:p>
        </w:tc>
      </w:tr>
    </w:tbl>
    <w:p w:rsidRPr="00C22FB5" w:rsidR="00C22FB5" w:rsidP="00F47E7D" w:rsidRDefault="00C22FB5">
      <w:pPr>
        <w:overflowPunct/>
        <w:autoSpaceDE/>
        <w:autoSpaceDN/>
        <w:adjustRightInd/>
        <w:textAlignment w:val="auto"/>
        <w:rPr>
          <w:sz w:val="24"/>
          <w:szCs w:val="24"/>
        </w:rPr>
      </w:pPr>
      <w:r w:rsidRPr="00C22FB5">
        <w:rPr>
          <w:color w:val="000000"/>
          <w:sz w:val="24"/>
          <w:szCs w:val="24"/>
        </w:rPr>
        <w:t>Iz bilance sa 31.12.2015. godine vidljivo je da je društvo imalo temeljni kapital od 20.000,00 kn i</w:t>
      </w:r>
      <w:r w:rsidRPr="00C22FB5">
        <w:rPr>
          <w:color w:val="000000"/>
          <w:sz w:val="24"/>
          <w:szCs w:val="24"/>
        </w:rPr>
        <w:br/>
        <w:t>da je ostvarivalo gubitak u prethodnim godinama od ukupno 29.599,00 kn, a u 2015 godini je</w:t>
      </w:r>
      <w:r w:rsidRPr="00C22FB5">
        <w:rPr>
          <w:color w:val="000000"/>
          <w:sz w:val="24"/>
          <w:szCs w:val="24"/>
        </w:rPr>
        <w:br/>
        <w:t>ostvarena dobit iznosu od 11.115,00 kuna.</w:t>
      </w:r>
      <w:r w:rsidRPr="00C22FB5">
        <w:rPr>
          <w:color w:val="000000"/>
          <w:sz w:val="24"/>
          <w:szCs w:val="24"/>
        </w:rPr>
        <w:br/>
        <w:t>Analiza je rađena na temelju slijedeće dokumentacije :</w:t>
      </w:r>
      <w:r w:rsidRPr="00C22FB5">
        <w:rPr>
          <w:color w:val="000000"/>
          <w:sz w:val="24"/>
          <w:szCs w:val="24"/>
        </w:rPr>
        <w:br/>
        <w:t>1.bruto bilanca za 2015. godinu</w:t>
      </w:r>
      <w:r w:rsidRPr="00C22FB5">
        <w:rPr>
          <w:color w:val="000000"/>
          <w:sz w:val="24"/>
          <w:szCs w:val="24"/>
        </w:rPr>
        <w:br/>
      </w:r>
      <w:r w:rsidRPr="00C22FB5">
        <w:rPr>
          <w:color w:val="000000"/>
          <w:sz w:val="24"/>
          <w:szCs w:val="24"/>
        </w:rPr>
        <w:lastRenderedPageBreak/>
        <w:t>2.račun dobiti i gubitka za 2015 godinu</w:t>
      </w:r>
      <w:r w:rsidRPr="00C22FB5">
        <w:rPr>
          <w:color w:val="000000"/>
          <w:sz w:val="24"/>
          <w:szCs w:val="24"/>
        </w:rPr>
        <w:br/>
        <w:t>3.kartice kupaca za razdoblje od 01.01.- 31.12.2015. godinu</w:t>
      </w:r>
      <w:r w:rsidRPr="00C22FB5">
        <w:rPr>
          <w:color w:val="000000"/>
          <w:sz w:val="24"/>
          <w:szCs w:val="24"/>
        </w:rPr>
        <w:br/>
        <w:t>4.kartice dobavljača za razdoblje od 01.01.-31.12.2015. godinu</w:t>
      </w:r>
      <w:r w:rsidRPr="00C22FB5">
        <w:rPr>
          <w:color w:val="000000"/>
          <w:sz w:val="24"/>
          <w:szCs w:val="24"/>
        </w:rPr>
        <w:br/>
        <w:t>5.konto kartice za razdoblje od 01.01.-31.12.2015.</w:t>
      </w:r>
      <w:r w:rsidRPr="00C22FB5">
        <w:rPr>
          <w:color w:val="000000"/>
          <w:sz w:val="24"/>
          <w:szCs w:val="24"/>
        </w:rPr>
        <w:br/>
        <w:t>6.prijava poreza na dobit za 2015 godinu</w:t>
      </w:r>
      <w:r w:rsidRPr="00C22FB5">
        <w:rPr>
          <w:color w:val="000000"/>
          <w:sz w:val="24"/>
          <w:szCs w:val="24"/>
        </w:rPr>
        <w:br/>
        <w:t>7.GFI –POD za 2015 godinu</w:t>
      </w:r>
      <w:r w:rsidRPr="00C22FB5">
        <w:rPr>
          <w:color w:val="000000"/>
          <w:sz w:val="24"/>
          <w:szCs w:val="24"/>
        </w:rPr>
        <w:br/>
        <w:t>8.stanja osnovnih sredstava na dan 31.12.2015. godine</w:t>
      </w:r>
      <w:r w:rsidRPr="00C22FB5">
        <w:rPr>
          <w:color w:val="000000"/>
          <w:sz w:val="24"/>
          <w:szCs w:val="24"/>
        </w:rPr>
        <w:br/>
      </w:r>
      <w:r w:rsidRPr="00C22FB5">
        <w:rPr>
          <w:b/>
          <w:bCs/>
          <w:color w:val="000000"/>
          <w:sz w:val="24"/>
          <w:szCs w:val="24"/>
        </w:rPr>
        <w:t>RAČUN DOBITI I GUBITAKA :</w:t>
      </w:r>
      <w:r w:rsidRPr="00C22FB5">
        <w:rPr>
          <w:b/>
          <w:bCs/>
          <w:color w:val="000000"/>
          <w:sz w:val="24"/>
          <w:szCs w:val="24"/>
        </w:rPr>
        <w:br/>
        <w:t>Obveznik : OIB: 09931812177) TEB EKON d.o.o</w:t>
      </w:r>
      <w:r w:rsidRPr="00C22FB5">
        <w:rPr>
          <w:b/>
          <w:bCs/>
          <w:color w:val="000000"/>
          <w:sz w:val="24"/>
          <w:szCs w:val="24"/>
        </w:rPr>
        <w:br/>
        <w:t>Račun dobiti i gubitaka za razdoblje 01.01.2015. do 31.12.2015.godine</w:t>
      </w:r>
      <w:r w:rsidRPr="00C22FB5">
        <w:rPr>
          <w:b/>
          <w:bCs/>
          <w:color w:val="000000"/>
          <w:sz w:val="24"/>
          <w:szCs w:val="24"/>
        </w:rPr>
        <w:br/>
        <w:t>Ukupni PRIHODI .......=47.050,00 kn</w:t>
      </w:r>
      <w:r w:rsidRPr="00C22FB5">
        <w:rPr>
          <w:b/>
          <w:bCs/>
          <w:color w:val="000000"/>
          <w:sz w:val="24"/>
          <w:szCs w:val="24"/>
        </w:rPr>
        <w:br/>
        <w:t>Ukupni RASHODI …..=36.076,00 kn</w:t>
      </w:r>
      <w:r w:rsidRPr="00C22FB5">
        <w:rPr>
          <w:b/>
          <w:bCs/>
          <w:color w:val="000000"/>
          <w:sz w:val="24"/>
          <w:szCs w:val="24"/>
        </w:rPr>
        <w:br/>
        <w:t>Dobit razdoblja ……….=11.115,00kn</w:t>
      </w:r>
      <w:r w:rsidRPr="00C22FB5">
        <w:rPr>
          <w:b/>
          <w:bCs/>
          <w:color w:val="000000"/>
          <w:sz w:val="24"/>
          <w:szCs w:val="24"/>
        </w:rPr>
        <w:br/>
        <w:t>Gubitak razdoblja ……=0,00 kn</w:t>
      </w:r>
      <w:r w:rsidRPr="00C22FB5">
        <w:rPr>
          <w:sz w:val="24"/>
          <w:szCs w:val="24"/>
        </w:rPr>
        <w:br/>
      </w:r>
      <w:r w:rsidRPr="00C22FB5">
        <w:rPr>
          <w:color w:val="000000"/>
          <w:sz w:val="24"/>
          <w:szCs w:val="24"/>
        </w:rPr>
        <w:br/>
        <w:t>Prema Očevidniku redoslijeda plaćanja Financijske agencije pribavljenog na FIN-i</w:t>
      </w:r>
      <w:r w:rsidRPr="00C22FB5">
        <w:rPr>
          <w:color w:val="000000"/>
          <w:sz w:val="24"/>
          <w:szCs w:val="24"/>
        </w:rPr>
        <w:br/>
        <w:t>dana 24.09.2019.godine vidljivo je da je Dužnik u neprekidnoj blokadi računa od</w:t>
      </w:r>
      <w:r w:rsidRPr="00C22FB5">
        <w:rPr>
          <w:color w:val="000000"/>
          <w:sz w:val="24"/>
          <w:szCs w:val="24"/>
        </w:rPr>
        <w:br/>
      </w:r>
      <w:r w:rsidRPr="00C22FB5">
        <w:rPr>
          <w:b/>
          <w:bCs/>
          <w:color w:val="000000"/>
          <w:sz w:val="24"/>
          <w:szCs w:val="24"/>
        </w:rPr>
        <w:t xml:space="preserve">26.08.2016.godine, </w:t>
      </w:r>
      <w:r w:rsidRPr="00C22FB5">
        <w:rPr>
          <w:color w:val="000000"/>
          <w:sz w:val="24"/>
          <w:szCs w:val="24"/>
        </w:rPr>
        <w:t>te da ima evidentirane neizvršene osnove za plaćanje u ukupnom iznosu od</w:t>
      </w:r>
      <w:r w:rsidRPr="00C22FB5">
        <w:rPr>
          <w:color w:val="000000"/>
          <w:sz w:val="24"/>
          <w:szCs w:val="24"/>
        </w:rPr>
        <w:br/>
      </w:r>
      <w:r w:rsidRPr="00C22FB5">
        <w:rPr>
          <w:b/>
          <w:bCs/>
          <w:color w:val="000000"/>
          <w:sz w:val="24"/>
          <w:szCs w:val="24"/>
        </w:rPr>
        <w:t>33.242,66 kuna na dan 20.09.2017.godine sa glavnicom, troškovima i naknadama FINA.</w:t>
      </w:r>
      <w:r w:rsidRPr="00C22FB5">
        <w:rPr>
          <w:b/>
          <w:bCs/>
          <w:color w:val="000000"/>
          <w:sz w:val="24"/>
          <w:szCs w:val="24"/>
        </w:rPr>
        <w:br/>
        <w:t>IV. POČETNA STEČAJNA BILANCA NA DAN 30.09.2019.GODINE</w:t>
      </w:r>
      <w:r w:rsidRPr="00C22FB5">
        <w:rPr>
          <w:b/>
          <w:bCs/>
          <w:color w:val="000000"/>
          <w:sz w:val="24"/>
          <w:szCs w:val="24"/>
        </w:rPr>
        <w:br/>
      </w:r>
      <w:r w:rsidRPr="00C22FB5">
        <w:rPr>
          <w:color w:val="000000"/>
          <w:sz w:val="24"/>
          <w:szCs w:val="24"/>
        </w:rPr>
        <w:t>Po izvršenoj analizi knjigovodstveno evidentiranog stanja imovine i obveza, prijavljenih</w:t>
      </w:r>
      <w:r w:rsidRPr="00C22FB5">
        <w:rPr>
          <w:color w:val="000000"/>
          <w:sz w:val="24"/>
          <w:szCs w:val="24"/>
        </w:rPr>
        <w:br/>
        <w:t>tražbina vjerovnika stečajnog dužnika, te izvršene procjene mogućnosti naplate potraživanja,</w:t>
      </w:r>
      <w:r w:rsidRPr="00C22FB5">
        <w:rPr>
          <w:color w:val="000000"/>
          <w:sz w:val="24"/>
          <w:szCs w:val="24"/>
        </w:rPr>
        <w:br/>
        <w:t>izrađena je, sukladno članku 223. Stečajnog zakona, početna stečajna bilanca, prikazana u niže</w:t>
      </w:r>
      <w:r w:rsidRPr="00C22FB5">
        <w:rPr>
          <w:color w:val="000000"/>
          <w:sz w:val="24"/>
          <w:szCs w:val="24"/>
        </w:rPr>
        <w:br/>
        <w:t>navedenoj tablici.</w:t>
      </w:r>
      <w:r w:rsidRPr="00C22FB5">
        <w:rPr>
          <w:color w:val="000000"/>
          <w:sz w:val="24"/>
          <w:szCs w:val="24"/>
        </w:rPr>
        <w:br/>
      </w:r>
      <w:r w:rsidRPr="00C22FB5">
        <w:rPr>
          <w:b/>
          <w:bCs/>
          <w:color w:val="000000"/>
          <w:sz w:val="24"/>
          <w:szCs w:val="24"/>
        </w:rPr>
        <w:t xml:space="preserve">STEČAJNA MASA IZA TEB EKON d.o.o. u stečaju </w:t>
      </w:r>
      <w:r w:rsidRPr="00C22FB5">
        <w:rPr>
          <w:color w:val="000000"/>
          <w:sz w:val="24"/>
          <w:szCs w:val="24"/>
        </w:rPr>
        <w:t xml:space="preserve">za trgovinu i usluge </w:t>
      </w:r>
      <w:r w:rsidRPr="00C22FB5">
        <w:rPr>
          <w:b/>
          <w:bCs/>
          <w:color w:val="000000"/>
          <w:sz w:val="24"/>
          <w:szCs w:val="24"/>
        </w:rPr>
        <w:t>Hrašćica, Braće</w:t>
      </w:r>
      <w:r w:rsidRPr="00C22FB5">
        <w:rPr>
          <w:b/>
          <w:bCs/>
          <w:color w:val="000000"/>
          <w:sz w:val="24"/>
          <w:szCs w:val="24"/>
        </w:rPr>
        <w:br/>
        <w:t>Radić 1 42000 Varaždin OIB: 5239425204 (ranije OIB: 09931</w:t>
      </w:r>
      <w:r w:rsidR="00F47E7D">
        <w:rPr>
          <w:b/>
          <w:bCs/>
          <w:color w:val="000000"/>
          <w:sz w:val="24"/>
          <w:szCs w:val="24"/>
        </w:rPr>
        <w:t xml:space="preserve">812177), u predmetu broj 48 St– </w:t>
      </w:r>
      <w:r w:rsidRPr="00C22FB5">
        <w:rPr>
          <w:b/>
          <w:bCs/>
          <w:color w:val="000000"/>
          <w:sz w:val="24"/>
          <w:szCs w:val="24"/>
        </w:rPr>
        <w:t>2328/2019.</w:t>
      </w:r>
      <w:r w:rsidRPr="00C22FB5">
        <w:rPr>
          <w:b/>
          <w:bCs/>
          <w:color w:val="000000"/>
          <w:sz w:val="24"/>
          <w:szCs w:val="24"/>
        </w:rPr>
        <w:br/>
        <w:t>PREGLED IMOVINE I OBVEZA (čl. 223 SZ) u kunama</w:t>
      </w:r>
      <w:r w:rsidRPr="00C22FB5">
        <w:rPr>
          <w:b/>
          <w:bCs/>
          <w:color w:val="000000"/>
          <w:sz w:val="24"/>
          <w:szCs w:val="24"/>
        </w:rPr>
        <w:br/>
        <w:t>Imovina</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400"/>
        <w:gridCol w:w="2400"/>
        <w:gridCol w:w="2400"/>
        <w:gridCol w:w="2400"/>
      </w:tblGrid>
      <w:tr w:rsidRPr="00C22FB5" w:rsidR="00C22FB5" w:rsidTr="00C22FB5">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b/>
                <w:bCs/>
                <w:color w:val="000000"/>
                <w:sz w:val="24"/>
                <w:szCs w:val="24"/>
              </w:rPr>
              <w:t xml:space="preserve">R.br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b/>
                <w:bCs/>
                <w:color w:val="000000"/>
                <w:sz w:val="24"/>
                <w:szCs w:val="24"/>
              </w:rPr>
              <w:t xml:space="preserve">Opis imovine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b/>
                <w:bCs/>
                <w:color w:val="000000"/>
                <w:sz w:val="24"/>
                <w:szCs w:val="24"/>
              </w:rPr>
              <w:t>Knjigovodstvena</w:t>
            </w:r>
            <w:r w:rsidRPr="00C22FB5">
              <w:rPr>
                <w:b/>
                <w:bCs/>
                <w:color w:val="000000"/>
                <w:sz w:val="24"/>
                <w:szCs w:val="24"/>
              </w:rPr>
              <w:br/>
              <w:t>vrijednost na dan</w:t>
            </w:r>
            <w:r w:rsidRPr="00C22FB5">
              <w:rPr>
                <w:b/>
                <w:bCs/>
                <w:color w:val="000000"/>
                <w:sz w:val="24"/>
                <w:szCs w:val="24"/>
              </w:rPr>
              <w:br/>
              <w:t>31.12.2015.</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b/>
                <w:bCs/>
                <w:color w:val="000000"/>
                <w:sz w:val="24"/>
                <w:szCs w:val="24"/>
              </w:rPr>
              <w:t>Vrijednost u</w:t>
            </w:r>
            <w:r w:rsidRPr="00C22FB5">
              <w:rPr>
                <w:b/>
                <w:bCs/>
                <w:color w:val="000000"/>
                <w:sz w:val="24"/>
                <w:szCs w:val="24"/>
              </w:rPr>
              <w:br/>
              <w:t>procijenjenoj</w:t>
            </w:r>
            <w:r w:rsidRPr="00C22FB5">
              <w:rPr>
                <w:b/>
                <w:bCs/>
                <w:color w:val="000000"/>
                <w:sz w:val="24"/>
                <w:szCs w:val="24"/>
              </w:rPr>
              <w:br/>
              <w:t>stečajnoj masi</w:t>
            </w:r>
            <w:r w:rsidRPr="00C22FB5">
              <w:rPr>
                <w:b/>
                <w:bCs/>
                <w:color w:val="000000"/>
                <w:sz w:val="24"/>
                <w:szCs w:val="24"/>
              </w:rPr>
              <w:br/>
              <w:t>na dan 30.09.2019.</w:t>
            </w:r>
          </w:p>
        </w:tc>
      </w:tr>
      <w:tr w:rsidRPr="00C22FB5" w:rsidR="00C22FB5" w:rsidTr="00C22FB5">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color w:val="000000"/>
                <w:sz w:val="24"/>
                <w:szCs w:val="24"/>
              </w:rPr>
              <w:t>1</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color w:val="000000"/>
                <w:sz w:val="24"/>
                <w:szCs w:val="24"/>
              </w:rPr>
              <w:t xml:space="preserve">Dugotrajna imovina :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b/>
                <w:bCs/>
                <w:color w:val="000000"/>
                <w:sz w:val="24"/>
                <w:szCs w:val="24"/>
              </w:rPr>
              <w:t xml:space="preserve">0,00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b/>
                <w:bCs/>
                <w:color w:val="000000"/>
                <w:sz w:val="24"/>
                <w:szCs w:val="24"/>
              </w:rPr>
              <w:t>17.000,00</w:t>
            </w:r>
          </w:p>
        </w:tc>
      </w:tr>
      <w:tr w:rsidRPr="00C22FB5" w:rsidR="00C22FB5" w:rsidTr="00C22FB5">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color w:val="000000"/>
                <w:sz w:val="24"/>
                <w:szCs w:val="24"/>
              </w:rPr>
              <w:t xml:space="preserve">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color w:val="000000"/>
                <w:sz w:val="24"/>
                <w:szCs w:val="24"/>
              </w:rPr>
              <w:t xml:space="preserve">Kratkotrajna imovina :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b/>
                <w:bCs/>
                <w:color w:val="000000"/>
                <w:sz w:val="24"/>
                <w:szCs w:val="24"/>
              </w:rPr>
              <w:t xml:space="preserve">91.247,00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b/>
                <w:bCs/>
                <w:color w:val="000000"/>
                <w:sz w:val="24"/>
                <w:szCs w:val="24"/>
              </w:rPr>
              <w:t>0,00</w:t>
            </w:r>
          </w:p>
        </w:tc>
      </w:tr>
      <w:tr w:rsidRPr="00C22FB5" w:rsidR="00C22FB5" w:rsidTr="00C22FB5">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b/>
                <w:bCs/>
                <w:color w:val="000000"/>
                <w:sz w:val="24"/>
                <w:szCs w:val="24"/>
              </w:rPr>
              <w:t xml:space="preserve">Ukupno (r.br.1+2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b/>
                <w:bCs/>
                <w:color w:val="000000"/>
                <w:sz w:val="24"/>
                <w:szCs w:val="24"/>
              </w:rPr>
              <w:t xml:space="preserve">91.247,00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b/>
                <w:bCs/>
                <w:color w:val="000000"/>
                <w:sz w:val="24"/>
                <w:szCs w:val="24"/>
              </w:rPr>
              <w:t>17.000,00</w:t>
            </w:r>
          </w:p>
        </w:tc>
        <w:tc>
          <w:tcPr>
            <w:tcW w:w="0" w:type="auto"/>
            <w:vAlign w:val="center"/>
            <w:hideMark/>
          </w:tcPr>
          <w:p w:rsidRPr="00C22FB5" w:rsidR="00C22FB5" w:rsidP="00C22FB5" w:rsidRDefault="00C22FB5">
            <w:pPr>
              <w:overflowPunct/>
              <w:autoSpaceDE/>
              <w:autoSpaceDN/>
              <w:adjustRightInd/>
              <w:jc w:val="both"/>
              <w:textAlignment w:val="auto"/>
              <w:rPr>
                <w:sz w:val="24"/>
                <w:szCs w:val="24"/>
              </w:rPr>
            </w:pPr>
          </w:p>
        </w:tc>
      </w:tr>
    </w:tbl>
    <w:p w:rsidRPr="00C22FB5" w:rsidR="00C22FB5" w:rsidP="00C22FB5" w:rsidRDefault="00C22FB5">
      <w:pPr>
        <w:overflowPunct/>
        <w:autoSpaceDE/>
        <w:autoSpaceDN/>
        <w:adjustRightInd/>
        <w:jc w:val="both"/>
        <w:textAlignment w:val="auto"/>
        <w:rPr>
          <w:sz w:val="24"/>
          <w:szCs w:val="24"/>
        </w:rPr>
      </w:pPr>
      <w:r w:rsidRPr="00C22FB5">
        <w:rPr>
          <w:b/>
          <w:bCs/>
          <w:color w:val="000000"/>
          <w:sz w:val="24"/>
          <w:szCs w:val="24"/>
        </w:rPr>
        <w:t>Obveze</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2400"/>
        <w:gridCol w:w="2400"/>
        <w:gridCol w:w="2400"/>
        <w:gridCol w:w="2400"/>
      </w:tblGrid>
      <w:tr w:rsidRPr="00C22FB5" w:rsidR="00C22FB5" w:rsidTr="00C22FB5">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b/>
                <w:bCs/>
                <w:color w:val="000000"/>
                <w:sz w:val="24"/>
                <w:szCs w:val="24"/>
              </w:rPr>
              <w:t xml:space="preserve">R. br.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b/>
                <w:bCs/>
                <w:color w:val="000000"/>
                <w:sz w:val="24"/>
                <w:szCs w:val="24"/>
              </w:rPr>
              <w:t xml:space="preserve">Osnov tražbine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b/>
                <w:bCs/>
                <w:color w:val="000000"/>
                <w:sz w:val="24"/>
                <w:szCs w:val="24"/>
              </w:rPr>
              <w:t>Knjigovodstvena</w:t>
            </w:r>
            <w:r w:rsidRPr="00C22FB5">
              <w:rPr>
                <w:b/>
                <w:bCs/>
                <w:color w:val="000000"/>
                <w:sz w:val="24"/>
                <w:szCs w:val="24"/>
              </w:rPr>
              <w:br/>
              <w:t>vrijednost na dan</w:t>
            </w:r>
            <w:r w:rsidRPr="00C22FB5">
              <w:rPr>
                <w:b/>
                <w:bCs/>
                <w:color w:val="000000"/>
                <w:sz w:val="24"/>
                <w:szCs w:val="24"/>
              </w:rPr>
              <w:br/>
              <w:t>31.12.2015.</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b/>
                <w:bCs/>
                <w:color w:val="000000"/>
                <w:sz w:val="24"/>
                <w:szCs w:val="24"/>
              </w:rPr>
              <w:t>Obveze na dan</w:t>
            </w:r>
            <w:r w:rsidRPr="00C22FB5">
              <w:rPr>
                <w:b/>
                <w:bCs/>
                <w:color w:val="000000"/>
                <w:sz w:val="24"/>
                <w:szCs w:val="24"/>
              </w:rPr>
              <w:br/>
              <w:t>30.09.2019.g.</w:t>
            </w:r>
          </w:p>
        </w:tc>
      </w:tr>
      <w:tr w:rsidRPr="00C22FB5" w:rsidR="00C22FB5" w:rsidTr="00C22FB5">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color w:val="000000"/>
                <w:sz w:val="24"/>
                <w:szCs w:val="24"/>
              </w:rPr>
              <w:t xml:space="preserve">1.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color w:val="000000"/>
                <w:sz w:val="24"/>
                <w:szCs w:val="24"/>
              </w:rPr>
              <w:t xml:space="preserve">Obveze prema dobavljačima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b/>
                <w:bCs/>
                <w:color w:val="000000"/>
                <w:sz w:val="24"/>
                <w:szCs w:val="24"/>
              </w:rPr>
              <w:t xml:space="preserve">31.106,00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b/>
                <w:bCs/>
                <w:color w:val="000000"/>
                <w:sz w:val="24"/>
                <w:szCs w:val="24"/>
              </w:rPr>
              <w:t>0,00</w:t>
            </w:r>
          </w:p>
        </w:tc>
      </w:tr>
      <w:tr w:rsidRPr="00C22FB5" w:rsidR="00C22FB5" w:rsidTr="00C22FB5">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color w:val="000000"/>
                <w:sz w:val="24"/>
                <w:szCs w:val="24"/>
              </w:rPr>
              <w:t xml:space="preserve">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color w:val="000000"/>
                <w:sz w:val="24"/>
                <w:szCs w:val="24"/>
              </w:rPr>
              <w:t>Obveze prema zaposlenicima</w:t>
            </w:r>
            <w:r w:rsidRPr="00C22FB5">
              <w:rPr>
                <w:color w:val="000000"/>
                <w:sz w:val="24"/>
                <w:szCs w:val="24"/>
              </w:rPr>
              <w:br/>
              <w:t>–neto plaća</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b/>
                <w:bCs/>
                <w:color w:val="000000"/>
                <w:sz w:val="24"/>
                <w:szCs w:val="24"/>
              </w:rPr>
              <w:t xml:space="preserve">53.115,00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b/>
                <w:bCs/>
                <w:color w:val="000000"/>
                <w:sz w:val="24"/>
                <w:szCs w:val="24"/>
              </w:rPr>
              <w:t>7.488,00</w:t>
            </w:r>
          </w:p>
        </w:tc>
      </w:tr>
      <w:tr w:rsidRPr="00C22FB5" w:rsidR="00C22FB5" w:rsidTr="00C22FB5">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color w:val="000000"/>
                <w:sz w:val="24"/>
                <w:szCs w:val="24"/>
              </w:rPr>
              <w:lastRenderedPageBreak/>
              <w:t xml:space="preserve">3.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color w:val="000000"/>
                <w:sz w:val="24"/>
                <w:szCs w:val="24"/>
              </w:rPr>
              <w:t xml:space="preserve">Obveze prema državi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b/>
                <w:bCs/>
                <w:color w:val="000000"/>
                <w:sz w:val="24"/>
                <w:szCs w:val="24"/>
              </w:rPr>
              <w:t xml:space="preserve">5.509,00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b/>
                <w:bCs/>
                <w:color w:val="000000"/>
                <w:sz w:val="24"/>
                <w:szCs w:val="24"/>
              </w:rPr>
              <w:t>12.694,77</w:t>
            </w:r>
          </w:p>
        </w:tc>
      </w:tr>
      <w:tr w:rsidRPr="00C22FB5" w:rsidR="00C22FB5" w:rsidTr="00C22FB5">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color w:val="000000"/>
                <w:sz w:val="24"/>
                <w:szCs w:val="24"/>
              </w:rPr>
              <w:t xml:space="preserve">4.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b/>
                <w:bCs/>
                <w:color w:val="000000"/>
                <w:sz w:val="24"/>
                <w:szCs w:val="24"/>
              </w:rPr>
              <w:t xml:space="preserve">Ukupno (r.br. 1+2+3+4+5)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b/>
                <w:bCs/>
                <w:color w:val="000000"/>
                <w:sz w:val="24"/>
                <w:szCs w:val="24"/>
              </w:rPr>
              <w:t xml:space="preserve">89.730,00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C22FB5" w:rsidR="00C22FB5" w:rsidP="00C22FB5" w:rsidRDefault="00C22FB5">
            <w:pPr>
              <w:overflowPunct/>
              <w:autoSpaceDE/>
              <w:autoSpaceDN/>
              <w:adjustRightInd/>
              <w:jc w:val="both"/>
              <w:textAlignment w:val="auto"/>
              <w:rPr>
                <w:sz w:val="24"/>
                <w:szCs w:val="24"/>
              </w:rPr>
            </w:pPr>
            <w:r w:rsidRPr="00C22FB5">
              <w:rPr>
                <w:b/>
                <w:bCs/>
                <w:color w:val="000000"/>
                <w:sz w:val="24"/>
                <w:szCs w:val="24"/>
              </w:rPr>
              <w:t>20.182,77</w:t>
            </w:r>
          </w:p>
        </w:tc>
      </w:tr>
    </w:tbl>
    <w:p w:rsidR="006C5A8D" w:rsidP="00F47E7D" w:rsidRDefault="00C22FB5">
      <w:pPr>
        <w:rPr>
          <w:b/>
          <w:bCs/>
          <w:color w:val="000000"/>
          <w:sz w:val="24"/>
          <w:szCs w:val="24"/>
        </w:rPr>
      </w:pPr>
      <w:r w:rsidRPr="00C22FB5">
        <w:rPr>
          <w:b/>
          <w:bCs/>
          <w:color w:val="000000"/>
          <w:sz w:val="24"/>
          <w:szCs w:val="24"/>
        </w:rPr>
        <w:t>V. OBVEZE STEČAJNOG DUŽNIKA</w:t>
      </w:r>
      <w:r w:rsidRPr="00C22FB5">
        <w:rPr>
          <w:b/>
          <w:bCs/>
          <w:color w:val="000000"/>
          <w:sz w:val="24"/>
          <w:szCs w:val="24"/>
        </w:rPr>
        <w:br/>
      </w:r>
      <w:r w:rsidRPr="00C22FB5">
        <w:rPr>
          <w:color w:val="000000"/>
          <w:sz w:val="24"/>
          <w:szCs w:val="24"/>
        </w:rPr>
        <w:t>Prema rješenju suda od 30.09.2019.godine kojim su pozivani vjerovnici da u roku od 30</w:t>
      </w:r>
      <w:r w:rsidRPr="00C22FB5">
        <w:rPr>
          <w:color w:val="000000"/>
          <w:sz w:val="24"/>
          <w:szCs w:val="24"/>
        </w:rPr>
        <w:br/>
        <w:t>dana od objave na e-oglasnoj ploči prijave svoje tražbine stečajnom upravitelju tražbinu je</w:t>
      </w:r>
      <w:r w:rsidRPr="00C22FB5">
        <w:rPr>
          <w:color w:val="000000"/>
          <w:sz w:val="24"/>
          <w:szCs w:val="24"/>
        </w:rPr>
        <w:br/>
        <w:t>prijavilo ( 2) vjerovnika čije tražbine su razvrstana u tražbine I i II. višeg isplatnog reda.</w:t>
      </w:r>
      <w:r w:rsidRPr="00C22FB5">
        <w:rPr>
          <w:sz w:val="24"/>
          <w:szCs w:val="24"/>
        </w:rPr>
        <w:br/>
      </w:r>
      <w:r w:rsidRPr="00C22FB5">
        <w:rPr>
          <w:color w:val="000000"/>
          <w:sz w:val="24"/>
          <w:szCs w:val="24"/>
        </w:rPr>
        <w:br/>
      </w:r>
      <w:r w:rsidRPr="00C22FB5">
        <w:rPr>
          <w:b/>
          <w:bCs/>
          <w:color w:val="000000"/>
          <w:sz w:val="24"/>
          <w:szCs w:val="24"/>
        </w:rPr>
        <w:t>Obveze stečajnog dužnika na dan 30.09.2018.g. iznose ukupno 20.182,77 kuna, a</w:t>
      </w:r>
      <w:r w:rsidRPr="00C22FB5">
        <w:rPr>
          <w:b/>
          <w:bCs/>
          <w:color w:val="000000"/>
          <w:sz w:val="24"/>
          <w:szCs w:val="24"/>
        </w:rPr>
        <w:br/>
        <w:t>sastoje se od:</w:t>
      </w:r>
      <w:r w:rsidRPr="00C22FB5">
        <w:rPr>
          <w:b/>
          <w:bCs/>
          <w:color w:val="000000"/>
          <w:sz w:val="24"/>
          <w:szCs w:val="24"/>
        </w:rPr>
        <w:br/>
      </w:r>
      <w:r w:rsidRPr="00C22FB5">
        <w:rPr>
          <w:color w:val="000000"/>
          <w:sz w:val="24"/>
          <w:szCs w:val="24"/>
        </w:rPr>
        <w:t xml:space="preserve">- </w:t>
      </w:r>
      <w:r w:rsidRPr="00C22FB5">
        <w:rPr>
          <w:b/>
          <w:bCs/>
          <w:color w:val="000000"/>
          <w:sz w:val="24"/>
          <w:szCs w:val="24"/>
        </w:rPr>
        <w:t>tražbina stečajnih vjerovnika 1. višeg isplatnog reda, u iznosu od 9.421,61 kuna.</w:t>
      </w:r>
      <w:r w:rsidRPr="00C22FB5">
        <w:rPr>
          <w:b/>
          <w:bCs/>
          <w:color w:val="000000"/>
          <w:sz w:val="24"/>
          <w:szCs w:val="24"/>
        </w:rPr>
        <w:br/>
      </w:r>
      <w:r w:rsidRPr="00C22FB5">
        <w:rPr>
          <w:color w:val="000000"/>
          <w:sz w:val="24"/>
          <w:szCs w:val="24"/>
        </w:rPr>
        <w:t xml:space="preserve">- </w:t>
      </w:r>
      <w:r w:rsidRPr="00C22FB5">
        <w:rPr>
          <w:b/>
          <w:bCs/>
          <w:color w:val="000000"/>
          <w:sz w:val="24"/>
          <w:szCs w:val="24"/>
        </w:rPr>
        <w:t>tražbina stečajnih vjerovnika 2. višeg isplatnog reda, u iznosu od 10.761.16 kuna.</w:t>
      </w:r>
      <w:r w:rsidRPr="00C22FB5">
        <w:rPr>
          <w:b/>
          <w:bCs/>
          <w:color w:val="000000"/>
          <w:sz w:val="24"/>
          <w:szCs w:val="24"/>
        </w:rPr>
        <w:br/>
      </w:r>
      <w:r w:rsidRPr="00C22FB5">
        <w:rPr>
          <w:color w:val="000000"/>
          <w:sz w:val="24"/>
          <w:szCs w:val="24"/>
        </w:rPr>
        <w:t>Priznate tražbine su u odnosu na red isplate svrstane u:</w:t>
      </w:r>
      <w:r w:rsidRPr="00C22FB5">
        <w:rPr>
          <w:color w:val="000000"/>
          <w:sz w:val="24"/>
          <w:szCs w:val="24"/>
        </w:rPr>
        <w:br/>
      </w:r>
      <w:r w:rsidRPr="00C22FB5">
        <w:rPr>
          <w:color w:val="000000"/>
          <w:sz w:val="24"/>
          <w:szCs w:val="24"/>
        </w:rPr>
        <w:sym w:font="Wingdings" w:char="F0D8"/>
      </w:r>
      <w:r w:rsidRPr="00C22FB5">
        <w:rPr>
          <w:color w:val="000000"/>
          <w:sz w:val="24"/>
          <w:szCs w:val="24"/>
        </w:rPr>
        <w:t xml:space="preserve"> I viši isplatni red i</w:t>
      </w:r>
      <w:r w:rsidRPr="00C22FB5">
        <w:rPr>
          <w:color w:val="000000"/>
          <w:sz w:val="24"/>
          <w:szCs w:val="24"/>
        </w:rPr>
        <w:br/>
      </w:r>
      <w:r w:rsidRPr="00C22FB5">
        <w:rPr>
          <w:color w:val="000000"/>
          <w:sz w:val="24"/>
          <w:szCs w:val="24"/>
        </w:rPr>
        <w:sym w:font="Wingdings" w:char="F0D8"/>
      </w:r>
      <w:r w:rsidRPr="00C22FB5">
        <w:rPr>
          <w:color w:val="000000"/>
          <w:sz w:val="24"/>
          <w:szCs w:val="24"/>
        </w:rPr>
        <w:t xml:space="preserve"> II viši isplatni red, koje tablice će biti dostavljene 8 dana prije ispitnog i izvještajnog ročišta.</w:t>
      </w:r>
      <w:r w:rsidRPr="00C22FB5">
        <w:rPr>
          <w:color w:val="000000"/>
          <w:sz w:val="24"/>
          <w:szCs w:val="24"/>
        </w:rPr>
        <w:br/>
      </w:r>
      <w:r w:rsidRPr="00C22FB5">
        <w:rPr>
          <w:b/>
          <w:bCs/>
          <w:color w:val="000000"/>
          <w:sz w:val="24"/>
          <w:szCs w:val="24"/>
        </w:rPr>
        <w:t>Prijavljene su tražbine od 2 ( dva) vjerovnika u ukupnom iznosu od 20.182.77 vjerovnika i to :</w:t>
      </w:r>
      <w:r w:rsidRPr="00C22FB5">
        <w:rPr>
          <w:b/>
          <w:bCs/>
          <w:color w:val="000000"/>
          <w:sz w:val="24"/>
          <w:szCs w:val="24"/>
        </w:rPr>
        <w:br/>
        <w:t>Tražbina vjerovnika koja je razvrstane u I. viši isplatni reda i to od vjerovnika :</w:t>
      </w:r>
      <w:r w:rsidRPr="00C22FB5">
        <w:rPr>
          <w:b/>
          <w:bCs/>
          <w:color w:val="000000"/>
          <w:sz w:val="24"/>
          <w:szCs w:val="24"/>
        </w:rPr>
        <w:br/>
        <w:t>1.RH Ministarstvo financija Porezna uprava Zagreb OIB.18683136487 u iznosu od</w:t>
      </w:r>
      <w:r w:rsidRPr="00C22FB5">
        <w:rPr>
          <w:b/>
          <w:bCs/>
          <w:color w:val="000000"/>
          <w:sz w:val="24"/>
          <w:szCs w:val="24"/>
        </w:rPr>
        <w:br/>
        <w:t>1.933,61 kuna i</w:t>
      </w:r>
      <w:r w:rsidRPr="00C22FB5">
        <w:rPr>
          <w:b/>
          <w:bCs/>
          <w:color w:val="000000"/>
          <w:sz w:val="24"/>
          <w:szCs w:val="24"/>
        </w:rPr>
        <w:br/>
        <w:t>2.Tražbina radnika Filipa Crnogorac OIB:82629677672 Zagreb Vodovodna 13</w:t>
      </w:r>
      <w:r w:rsidRPr="00C22FB5">
        <w:rPr>
          <w:b/>
          <w:bCs/>
          <w:color w:val="000000"/>
          <w:sz w:val="24"/>
          <w:szCs w:val="24"/>
        </w:rPr>
        <w:br/>
        <w:t>u iznosu od 7.488,00 kuna</w:t>
      </w:r>
      <w:r w:rsidRPr="00C22FB5">
        <w:rPr>
          <w:b/>
          <w:bCs/>
          <w:color w:val="000000"/>
          <w:sz w:val="24"/>
          <w:szCs w:val="24"/>
        </w:rPr>
        <w:br/>
      </w:r>
      <w:r w:rsidRPr="00C22FB5">
        <w:rPr>
          <w:color w:val="000000"/>
          <w:sz w:val="24"/>
          <w:szCs w:val="24"/>
        </w:rPr>
        <w:t xml:space="preserve">Prijavljena je samo jedna ( 1 ) tražbine vjerovnika koja je razvrstana u </w:t>
      </w:r>
      <w:r w:rsidRPr="00C22FB5">
        <w:rPr>
          <w:b/>
          <w:bCs/>
          <w:color w:val="000000"/>
          <w:sz w:val="24"/>
          <w:szCs w:val="24"/>
        </w:rPr>
        <w:t xml:space="preserve">II viši isplatni red </w:t>
      </w:r>
      <w:r w:rsidRPr="00C22FB5">
        <w:rPr>
          <w:color w:val="000000"/>
          <w:sz w:val="24"/>
          <w:szCs w:val="24"/>
        </w:rPr>
        <w:t>i</w:t>
      </w:r>
      <w:r w:rsidRPr="00C22FB5">
        <w:rPr>
          <w:color w:val="000000"/>
          <w:sz w:val="24"/>
          <w:szCs w:val="24"/>
        </w:rPr>
        <w:br/>
        <w:t>to od vjerovnika :</w:t>
      </w:r>
      <w:r w:rsidRPr="00C22FB5">
        <w:rPr>
          <w:color w:val="000000"/>
          <w:sz w:val="24"/>
          <w:szCs w:val="24"/>
        </w:rPr>
        <w:br/>
        <w:t>1.RH Ministarstvo financija Porezna uprava Zagreb OIB.18683136487 u iznosu od</w:t>
      </w:r>
      <w:r w:rsidRPr="00C22FB5">
        <w:rPr>
          <w:color w:val="000000"/>
          <w:sz w:val="24"/>
          <w:szCs w:val="24"/>
        </w:rPr>
        <w:br/>
      </w:r>
      <w:r w:rsidRPr="00C22FB5">
        <w:rPr>
          <w:b/>
          <w:bCs/>
          <w:color w:val="000000"/>
          <w:sz w:val="24"/>
          <w:szCs w:val="24"/>
        </w:rPr>
        <w:t xml:space="preserve">10.761,16 kuna </w:t>
      </w:r>
      <w:r w:rsidRPr="00C22FB5">
        <w:rPr>
          <w:color w:val="000000"/>
          <w:sz w:val="24"/>
          <w:szCs w:val="24"/>
        </w:rPr>
        <w:t>(raspolaže ovršnom ispravom na iznos od 8.729,6</w:t>
      </w:r>
      <w:r w:rsidR="00F47E7D">
        <w:rPr>
          <w:color w:val="000000"/>
          <w:sz w:val="24"/>
          <w:szCs w:val="24"/>
        </w:rPr>
        <w:t xml:space="preserve">3 kuna prijave poreza na dodanu </w:t>
      </w:r>
      <w:r w:rsidRPr="00C22FB5">
        <w:rPr>
          <w:color w:val="000000"/>
          <w:sz w:val="24"/>
          <w:szCs w:val="24"/>
        </w:rPr>
        <w:t>vrijednost i obrazac JOPPD oznake 16211, 16182, 16152, 16122,16091 i 16033 ).</w:t>
      </w:r>
      <w:r w:rsidRPr="00C22FB5">
        <w:rPr>
          <w:color w:val="000000"/>
          <w:sz w:val="24"/>
          <w:szCs w:val="24"/>
        </w:rPr>
        <w:br/>
      </w:r>
      <w:r w:rsidRPr="00C22FB5">
        <w:rPr>
          <w:b/>
          <w:bCs/>
          <w:color w:val="000000"/>
          <w:sz w:val="24"/>
          <w:szCs w:val="24"/>
        </w:rPr>
        <w:t>RAZLUČNA PRAVA : NEMA</w:t>
      </w:r>
      <w:r w:rsidRPr="00C22FB5">
        <w:rPr>
          <w:b/>
          <w:bCs/>
          <w:color w:val="000000"/>
          <w:sz w:val="24"/>
          <w:szCs w:val="24"/>
        </w:rPr>
        <w:br/>
        <w:t>IZLUČNO PRAVO : NEMA</w:t>
      </w:r>
      <w:r w:rsidRPr="00C22FB5">
        <w:rPr>
          <w:b/>
          <w:bCs/>
          <w:color w:val="000000"/>
          <w:sz w:val="24"/>
          <w:szCs w:val="24"/>
        </w:rPr>
        <w:br/>
      </w:r>
      <w:r w:rsidRPr="00C22FB5">
        <w:rPr>
          <w:color w:val="000000"/>
          <w:sz w:val="24"/>
          <w:szCs w:val="24"/>
        </w:rPr>
        <w:t>Dužnik je imao jedan žiro račun broj HR5624020061100280302 kod</w:t>
      </w:r>
      <w:r w:rsidRPr="00C22FB5">
        <w:rPr>
          <w:color w:val="000000"/>
          <w:sz w:val="24"/>
          <w:szCs w:val="24"/>
        </w:rPr>
        <w:br/>
        <w:t>ERSTE&amp;STEIERMARKISCHE BANK DD Rijeka Jadranski trg 3., koji je zatvoren.</w:t>
      </w:r>
      <w:r w:rsidRPr="00C22FB5">
        <w:rPr>
          <w:color w:val="000000"/>
          <w:sz w:val="24"/>
          <w:szCs w:val="24"/>
        </w:rPr>
        <w:br/>
        <w:t>Dužnik na dan 25.05.2019.godine kao i na dan 30.09.2019.g. nema prijavljenih zaposlenih</w:t>
      </w:r>
      <w:r w:rsidRPr="00C22FB5">
        <w:rPr>
          <w:color w:val="000000"/>
          <w:sz w:val="24"/>
          <w:szCs w:val="24"/>
        </w:rPr>
        <w:br/>
        <w:t>radnika u radnom odnosu. Bivši zak. zastupnik Filip Crnogorac odjavljen 17.12.2017.godine.</w:t>
      </w:r>
      <w:r w:rsidRPr="00C22FB5">
        <w:rPr>
          <w:color w:val="000000"/>
          <w:sz w:val="24"/>
          <w:szCs w:val="24"/>
        </w:rPr>
        <w:br/>
      </w:r>
      <w:r w:rsidRPr="00C22FB5">
        <w:rPr>
          <w:b/>
          <w:bCs/>
          <w:color w:val="000000"/>
          <w:sz w:val="24"/>
          <w:szCs w:val="24"/>
        </w:rPr>
        <w:t>SUDSKI POSTUPCI :</w:t>
      </w:r>
      <w:r w:rsidRPr="00C22FB5">
        <w:rPr>
          <w:b/>
          <w:bCs/>
          <w:color w:val="000000"/>
          <w:sz w:val="24"/>
          <w:szCs w:val="24"/>
        </w:rPr>
        <w:br/>
        <w:t>Prema izjavi bivšeg zakonskog zastupnika protiv Dužnika se ne vode sudski postupci.</w:t>
      </w:r>
      <w:r w:rsidRPr="00C22FB5">
        <w:rPr>
          <w:b/>
          <w:bCs/>
          <w:color w:val="000000"/>
          <w:sz w:val="24"/>
          <w:szCs w:val="24"/>
        </w:rPr>
        <w:br/>
      </w:r>
      <w:r w:rsidRPr="00C22FB5">
        <w:rPr>
          <w:color w:val="000000"/>
          <w:sz w:val="24"/>
          <w:szCs w:val="24"/>
        </w:rPr>
        <w:t>U skladu sa odredbama Stečajnog zakona tablica prijavljenih, utvrđenih i osporenih</w:t>
      </w:r>
      <w:r w:rsidRPr="00C22FB5">
        <w:rPr>
          <w:color w:val="000000"/>
          <w:sz w:val="24"/>
          <w:szCs w:val="24"/>
        </w:rPr>
        <w:br/>
        <w:t>tražbina dostaviti će se Naslovnom sudu osam 8 dana prije ispitnog i izvještajnog ročišta.</w:t>
      </w:r>
      <w:r w:rsidRPr="00C22FB5">
        <w:rPr>
          <w:color w:val="000000"/>
          <w:sz w:val="24"/>
          <w:szCs w:val="24"/>
        </w:rPr>
        <w:br/>
      </w:r>
      <w:r w:rsidRPr="00C22FB5">
        <w:rPr>
          <w:b/>
          <w:bCs/>
          <w:color w:val="000000"/>
          <w:sz w:val="24"/>
          <w:szCs w:val="24"/>
        </w:rPr>
        <w:t>PROCJENA NAMIRENJA STEČAJNIH VJEROVNIKA</w:t>
      </w:r>
      <w:r w:rsidRPr="00C22FB5">
        <w:rPr>
          <w:b/>
          <w:bCs/>
          <w:color w:val="000000"/>
          <w:sz w:val="24"/>
          <w:szCs w:val="24"/>
        </w:rPr>
        <w:br/>
      </w:r>
      <w:r w:rsidRPr="00C22FB5">
        <w:rPr>
          <w:color w:val="000000"/>
          <w:sz w:val="24"/>
          <w:szCs w:val="24"/>
        </w:rPr>
        <w:t>Budući da se stečajna masa sastoji od pokretnina, teretnom vozila marke OCTAVIA 1,9</w:t>
      </w:r>
      <w:r w:rsidRPr="00C22FB5">
        <w:rPr>
          <w:color w:val="000000"/>
          <w:sz w:val="24"/>
          <w:szCs w:val="24"/>
        </w:rPr>
        <w:br/>
        <w:t>TDI CLASSIC godina proizvodnje 2003, broj šasije TMBDG11U642844588 reg. oznake</w:t>
      </w:r>
      <w:r w:rsidRPr="00C22FB5">
        <w:rPr>
          <w:color w:val="000000"/>
          <w:sz w:val="24"/>
          <w:szCs w:val="24"/>
        </w:rPr>
        <w:br/>
        <w:t>ZG6102AP te čija vrijednost na dan izrade ovog izvješća odnosno do dana ispitnog i izvještajnog</w:t>
      </w:r>
      <w:r w:rsidRPr="00C22FB5">
        <w:rPr>
          <w:color w:val="000000"/>
          <w:sz w:val="24"/>
          <w:szCs w:val="24"/>
        </w:rPr>
        <w:br/>
        <w:t>ročišta nije utvrđena po ovlaštenom sudskom vještaku prometne struke.</w:t>
      </w:r>
      <w:r w:rsidRPr="00C22FB5">
        <w:rPr>
          <w:color w:val="000000"/>
          <w:sz w:val="24"/>
          <w:szCs w:val="24"/>
        </w:rPr>
        <w:br/>
        <w:t>Za očekivati je da će se vjerovnici I. višeg isplatnog reda djelomično namiriti nakon</w:t>
      </w:r>
      <w:r w:rsidRPr="00C22FB5">
        <w:rPr>
          <w:color w:val="000000"/>
          <w:sz w:val="24"/>
          <w:szCs w:val="24"/>
        </w:rPr>
        <w:br/>
        <w:t>odbitaka troškova stečajnog postupka i ostalih obveza stečajne mase, dok se ostali vjerovnici II</w:t>
      </w:r>
      <w:r w:rsidRPr="00C22FB5">
        <w:rPr>
          <w:color w:val="000000"/>
          <w:sz w:val="24"/>
          <w:szCs w:val="24"/>
        </w:rPr>
        <w:br/>
        <w:t>višeg isplatnog reda neće biti namireni.</w:t>
      </w:r>
      <w:r w:rsidRPr="00C22FB5">
        <w:rPr>
          <w:sz w:val="24"/>
          <w:szCs w:val="24"/>
        </w:rPr>
        <w:br/>
      </w:r>
      <w:r w:rsidRPr="00C22FB5">
        <w:rPr>
          <w:color w:val="000000"/>
          <w:sz w:val="24"/>
          <w:szCs w:val="24"/>
        </w:rPr>
        <w:br/>
        <w:t>Slijedom iznijetog, imovina stečajnog dužnika u početnoj stečajnoj bilanci na dan donošenja</w:t>
      </w:r>
      <w:r w:rsidRPr="00C22FB5">
        <w:rPr>
          <w:color w:val="000000"/>
          <w:sz w:val="24"/>
          <w:szCs w:val="24"/>
        </w:rPr>
        <w:br/>
      </w:r>
      <w:r w:rsidRPr="00C22FB5">
        <w:rPr>
          <w:color w:val="000000"/>
          <w:sz w:val="24"/>
          <w:szCs w:val="24"/>
        </w:rPr>
        <w:lastRenderedPageBreak/>
        <w:t xml:space="preserve">rješenja o nastavku stečaja 30.rujan 2019.godine iznosi </w:t>
      </w:r>
      <w:r w:rsidRPr="00C22FB5">
        <w:rPr>
          <w:b/>
          <w:bCs/>
          <w:color w:val="000000"/>
          <w:sz w:val="24"/>
          <w:szCs w:val="24"/>
        </w:rPr>
        <w:t xml:space="preserve">17.000,00 kuna </w:t>
      </w:r>
      <w:r w:rsidRPr="00C22FB5">
        <w:rPr>
          <w:color w:val="000000"/>
          <w:sz w:val="24"/>
          <w:szCs w:val="24"/>
        </w:rPr>
        <w:t>dok prijavljene obveze</w:t>
      </w:r>
      <w:r w:rsidRPr="00C22FB5">
        <w:rPr>
          <w:color w:val="000000"/>
          <w:sz w:val="24"/>
          <w:szCs w:val="24"/>
        </w:rPr>
        <w:br/>
        <w:t xml:space="preserve">stečajnog dužnika iznose ukupno </w:t>
      </w:r>
      <w:r w:rsidRPr="00C22FB5">
        <w:rPr>
          <w:b/>
          <w:bCs/>
          <w:color w:val="000000"/>
          <w:sz w:val="24"/>
          <w:szCs w:val="24"/>
        </w:rPr>
        <w:t xml:space="preserve">20.182,77 kuna, </w:t>
      </w:r>
      <w:r w:rsidRPr="00C22FB5">
        <w:rPr>
          <w:color w:val="000000"/>
          <w:sz w:val="24"/>
          <w:szCs w:val="24"/>
        </w:rPr>
        <w:t>uz naznaku da će se vrijednost pokretnina</w:t>
      </w:r>
      <w:r w:rsidRPr="00C22FB5">
        <w:rPr>
          <w:color w:val="000000"/>
          <w:sz w:val="24"/>
          <w:szCs w:val="24"/>
        </w:rPr>
        <w:br/>
        <w:t>vozila korigirati prema procijenjenoj tržišnoj vrijednosti od strane o</w:t>
      </w:r>
      <w:r w:rsidR="00F47E7D">
        <w:rPr>
          <w:color w:val="000000"/>
          <w:sz w:val="24"/>
          <w:szCs w:val="24"/>
        </w:rPr>
        <w:t xml:space="preserve">vlaštenog procjenitelja ukoliko </w:t>
      </w:r>
      <w:r w:rsidRPr="00C22FB5">
        <w:rPr>
          <w:color w:val="000000"/>
          <w:sz w:val="24"/>
          <w:szCs w:val="24"/>
        </w:rPr>
        <w:t>takvu odluku o procijeni vrijednosti imovine donesu vjerovnici na skupštini vjerovnika</w:t>
      </w:r>
      <w:r w:rsidRPr="00C22FB5">
        <w:rPr>
          <w:color w:val="000000"/>
          <w:sz w:val="24"/>
          <w:szCs w:val="24"/>
        </w:rPr>
        <w:br/>
        <w:t>16.01.2020.godine.</w:t>
      </w:r>
      <w:r w:rsidRPr="00C22FB5">
        <w:rPr>
          <w:color w:val="000000"/>
          <w:sz w:val="24"/>
          <w:szCs w:val="24"/>
        </w:rPr>
        <w:br/>
        <w:t>Osim vozila knjigovodstveno su evidentirana osnovnih sredstva i to 1.Aparat za vodu Cor</w:t>
      </w:r>
      <w:r w:rsidRPr="00C22FB5">
        <w:rPr>
          <w:color w:val="000000"/>
          <w:sz w:val="24"/>
          <w:szCs w:val="24"/>
        </w:rPr>
        <w:br/>
        <w:t>1000 S, datum nabave u 2007.g. 2.Notebok Toshiba Satellite 1415-17 od 2007.g. 3.Printer HP</w:t>
      </w:r>
      <w:r w:rsidRPr="00C22FB5">
        <w:rPr>
          <w:color w:val="000000"/>
          <w:sz w:val="24"/>
          <w:szCs w:val="24"/>
        </w:rPr>
        <w:br/>
        <w:t>C6947A od 2007.g. 4.LCD Momitor Toschiba od 2007</w:t>
      </w:r>
      <w:r w:rsidR="00F47E7D">
        <w:rPr>
          <w:color w:val="000000"/>
          <w:sz w:val="24"/>
          <w:szCs w:val="24"/>
        </w:rPr>
        <w:t xml:space="preserve">.g.5.MSI POLATINUM +MONITOR LCD </w:t>
      </w:r>
      <w:r w:rsidRPr="00C22FB5">
        <w:rPr>
          <w:color w:val="000000"/>
          <w:sz w:val="24"/>
          <w:szCs w:val="24"/>
        </w:rPr>
        <w:t>TFT od 22.08.2007.g. 6.PRINETER LASER COLOR HP 160</w:t>
      </w:r>
      <w:r w:rsidR="00F47E7D">
        <w:rPr>
          <w:color w:val="000000"/>
          <w:sz w:val="24"/>
          <w:szCs w:val="24"/>
        </w:rPr>
        <w:t xml:space="preserve">0 od 23.04.2008.g.7.PRINETER HP </w:t>
      </w:r>
      <w:r w:rsidRPr="00C22FB5">
        <w:rPr>
          <w:color w:val="000000"/>
          <w:sz w:val="24"/>
          <w:szCs w:val="24"/>
        </w:rPr>
        <w:t>LASERJET P1505 od 27.05.2008.g. 8.ACER ASPIRE 7735Z</w:t>
      </w:r>
      <w:r w:rsidR="00F47E7D">
        <w:rPr>
          <w:color w:val="000000"/>
          <w:sz w:val="24"/>
          <w:szCs w:val="24"/>
        </w:rPr>
        <w:t xml:space="preserve"> od 07.09.2009.g. 9.N6610 NHL – </w:t>
      </w:r>
      <w:r w:rsidRPr="00C22FB5">
        <w:rPr>
          <w:color w:val="000000"/>
          <w:sz w:val="24"/>
          <w:szCs w:val="24"/>
        </w:rPr>
        <w:t>MOBILNI TELEFON od 01.01.2007.g.10.ŠKODA OCTAVIA</w:t>
      </w:r>
      <w:r w:rsidR="00F47E7D">
        <w:rPr>
          <w:color w:val="000000"/>
          <w:sz w:val="24"/>
          <w:szCs w:val="24"/>
        </w:rPr>
        <w:t xml:space="preserve"> 1.9.TD od 01.01.2007. 11.ORMAR </w:t>
      </w:r>
      <w:r w:rsidRPr="00C22FB5">
        <w:rPr>
          <w:color w:val="000000"/>
          <w:sz w:val="24"/>
          <w:szCs w:val="24"/>
        </w:rPr>
        <w:t>GOLF P3216Q od 24.12.2007.g.12.PISAČI STOL GOLF P3819 od 24.</w:t>
      </w:r>
      <w:r w:rsidR="00F47E7D">
        <w:rPr>
          <w:color w:val="000000"/>
          <w:sz w:val="24"/>
          <w:szCs w:val="24"/>
        </w:rPr>
        <w:t xml:space="preserve">12.2007.13.UREDSKA </w:t>
      </w:r>
      <w:r w:rsidRPr="00C22FB5">
        <w:rPr>
          <w:color w:val="000000"/>
          <w:sz w:val="24"/>
          <w:szCs w:val="24"/>
        </w:rPr>
        <w:t>FOTELJA CRNO CRVENA od 28.08.2008.g. 14.UREDSKI P</w:t>
      </w:r>
      <w:r w:rsidR="00F47E7D">
        <w:rPr>
          <w:color w:val="000000"/>
          <w:sz w:val="24"/>
          <w:szCs w:val="24"/>
        </w:rPr>
        <w:t xml:space="preserve">ISAĆI STOL od 13.11.2008.g. 15- </w:t>
      </w:r>
      <w:r w:rsidRPr="00C22FB5">
        <w:rPr>
          <w:color w:val="000000"/>
          <w:sz w:val="24"/>
          <w:szCs w:val="24"/>
        </w:rPr>
        <w:t>SSTR-DE-497 RESIVER SONY od 01.01.2007.g. koja imovin</w:t>
      </w:r>
      <w:r w:rsidR="00F47E7D">
        <w:rPr>
          <w:color w:val="000000"/>
          <w:sz w:val="24"/>
          <w:szCs w:val="24"/>
        </w:rPr>
        <w:t xml:space="preserve">a nije predana od strane bivšeg </w:t>
      </w:r>
      <w:r w:rsidRPr="00C22FB5">
        <w:rPr>
          <w:color w:val="000000"/>
          <w:sz w:val="24"/>
          <w:szCs w:val="24"/>
        </w:rPr>
        <w:t>zakonskog zastupnika stečajnom upravitelju, tako da se njihovo stanje i</w:t>
      </w:r>
      <w:r w:rsidR="00F47E7D">
        <w:rPr>
          <w:color w:val="000000"/>
          <w:sz w:val="24"/>
          <w:szCs w:val="24"/>
        </w:rPr>
        <w:t xml:space="preserve"> vrijednost nije moglo </w:t>
      </w:r>
      <w:r w:rsidRPr="00C22FB5">
        <w:rPr>
          <w:color w:val="000000"/>
          <w:sz w:val="24"/>
          <w:szCs w:val="24"/>
        </w:rPr>
        <w:t>utvrditi, dok se ne pronađe, s tim da je knjigovodstveno njihova v</w:t>
      </w:r>
      <w:r w:rsidR="00F47E7D">
        <w:rPr>
          <w:color w:val="000000"/>
          <w:sz w:val="24"/>
          <w:szCs w:val="24"/>
        </w:rPr>
        <w:t xml:space="preserve">rijednost amortizirana i iznosi </w:t>
      </w:r>
      <w:r w:rsidRPr="00C22FB5">
        <w:rPr>
          <w:color w:val="000000"/>
          <w:sz w:val="24"/>
          <w:szCs w:val="24"/>
        </w:rPr>
        <w:t>0,00 kuna.</w:t>
      </w:r>
      <w:r w:rsidRPr="00C22FB5">
        <w:rPr>
          <w:color w:val="000000"/>
          <w:sz w:val="24"/>
          <w:szCs w:val="24"/>
        </w:rPr>
        <w:br/>
        <w:t>Naplata potraživanja od dužnikovih dužnika kupaca nije moguća.</w:t>
      </w:r>
      <w:r w:rsidRPr="00C22FB5">
        <w:rPr>
          <w:color w:val="000000"/>
          <w:sz w:val="24"/>
          <w:szCs w:val="24"/>
        </w:rPr>
        <w:br/>
        <w:t>Novaca u banci i blagajni nema.</w:t>
      </w:r>
      <w:r w:rsidRPr="00C22FB5">
        <w:rPr>
          <w:color w:val="000000"/>
          <w:sz w:val="24"/>
          <w:szCs w:val="24"/>
        </w:rPr>
        <w:br/>
        <w:t>Dužnik nema u vlasništvu nekretnine.</w:t>
      </w:r>
      <w:r w:rsidRPr="00C22FB5">
        <w:rPr>
          <w:color w:val="000000"/>
          <w:sz w:val="24"/>
          <w:szCs w:val="24"/>
        </w:rPr>
        <w:br/>
      </w:r>
      <w:r w:rsidRPr="00C22FB5">
        <w:rPr>
          <w:b/>
          <w:bCs/>
          <w:color w:val="000000"/>
          <w:sz w:val="24"/>
          <w:szCs w:val="24"/>
        </w:rPr>
        <w:t>PRIJEDLOZI ZA UNOVČENJE STEČAJNE MASE :</w:t>
      </w:r>
      <w:r w:rsidRPr="00C22FB5">
        <w:rPr>
          <w:b/>
          <w:bCs/>
          <w:color w:val="000000"/>
          <w:sz w:val="24"/>
          <w:szCs w:val="24"/>
        </w:rPr>
        <w:br/>
      </w:r>
      <w:r w:rsidRPr="00C22FB5">
        <w:rPr>
          <w:color w:val="000000"/>
          <w:sz w:val="24"/>
          <w:szCs w:val="24"/>
        </w:rPr>
        <w:t>U skladu sa gore navedenim, u izvješću i dosada provedenim radnjama tijekom stečajnog</w:t>
      </w:r>
      <w:r w:rsidRPr="00C22FB5">
        <w:rPr>
          <w:color w:val="000000"/>
          <w:sz w:val="24"/>
          <w:szCs w:val="24"/>
        </w:rPr>
        <w:br/>
        <w:t>postupka, stečajni upravitelj, predlaže skupštini vjerovnika da stečajni vjerovnici na ispitnom i</w:t>
      </w:r>
      <w:r w:rsidRPr="00C22FB5">
        <w:rPr>
          <w:color w:val="000000"/>
          <w:sz w:val="24"/>
          <w:szCs w:val="24"/>
        </w:rPr>
        <w:br/>
        <w:t>izvještajnom ročištu 20.siječnja 2019.godine sukladno odredbi člank</w:t>
      </w:r>
      <w:r w:rsidR="009813DA">
        <w:rPr>
          <w:color w:val="000000"/>
          <w:sz w:val="24"/>
          <w:szCs w:val="24"/>
        </w:rPr>
        <w:t xml:space="preserve">a 228 Stečajnog zakona (Narodne </w:t>
      </w:r>
      <w:r w:rsidRPr="00C22FB5">
        <w:rPr>
          <w:color w:val="000000"/>
          <w:sz w:val="24"/>
          <w:szCs w:val="24"/>
        </w:rPr>
        <w:t>novine 71/15 ) donesu slijedeće odluke :</w:t>
      </w:r>
      <w:r w:rsidRPr="00C22FB5">
        <w:rPr>
          <w:color w:val="000000"/>
          <w:sz w:val="24"/>
          <w:szCs w:val="24"/>
        </w:rPr>
        <w:br/>
      </w:r>
      <w:r w:rsidRPr="009813DA">
        <w:rPr>
          <w:bCs/>
          <w:color w:val="000000"/>
          <w:sz w:val="24"/>
          <w:szCs w:val="24"/>
        </w:rPr>
        <w:t>1.</w:t>
      </w:r>
      <w:r w:rsidR="009813DA">
        <w:rPr>
          <w:bCs/>
          <w:color w:val="000000"/>
          <w:sz w:val="24"/>
          <w:szCs w:val="24"/>
        </w:rPr>
        <w:t xml:space="preserve"> </w:t>
      </w:r>
      <w:r w:rsidRPr="009813DA">
        <w:rPr>
          <w:bCs/>
          <w:color w:val="000000"/>
          <w:sz w:val="24"/>
          <w:szCs w:val="24"/>
        </w:rPr>
        <w:t>prihvaća se u cijelosti izvješće stečajnog upravitelja o gospodarskom položaju dužnika i</w:t>
      </w:r>
      <w:r w:rsidRPr="009813DA">
        <w:rPr>
          <w:bCs/>
          <w:color w:val="000000"/>
          <w:sz w:val="24"/>
          <w:szCs w:val="24"/>
        </w:rPr>
        <w:br/>
        <w:t>odobravaju se do sada poduzete radnje stečajnog upravitelja,</w:t>
      </w:r>
      <w:r w:rsidRPr="009813DA">
        <w:rPr>
          <w:bCs/>
          <w:color w:val="000000"/>
          <w:sz w:val="24"/>
          <w:szCs w:val="24"/>
        </w:rPr>
        <w:br/>
        <w:t>2.</w:t>
      </w:r>
      <w:r w:rsidR="009813DA">
        <w:rPr>
          <w:bCs/>
          <w:color w:val="000000"/>
          <w:sz w:val="24"/>
          <w:szCs w:val="24"/>
        </w:rPr>
        <w:t xml:space="preserve"> </w:t>
      </w:r>
      <w:r w:rsidRPr="009813DA">
        <w:rPr>
          <w:bCs/>
          <w:color w:val="000000"/>
          <w:sz w:val="24"/>
          <w:szCs w:val="24"/>
        </w:rPr>
        <w:t>utvrđuje se da kod dužnika nije bilo poslovanja, nije bilo aktivne djelatnosti, a niti je</w:t>
      </w:r>
      <w:r w:rsidRPr="009813DA">
        <w:rPr>
          <w:bCs/>
          <w:color w:val="000000"/>
          <w:sz w:val="24"/>
          <w:szCs w:val="24"/>
        </w:rPr>
        <w:br/>
        <w:t>bilo zaposlenika te započetih i neizvršenih radova,</w:t>
      </w:r>
      <w:r w:rsidRPr="009813DA">
        <w:rPr>
          <w:bCs/>
          <w:color w:val="000000"/>
          <w:sz w:val="24"/>
          <w:szCs w:val="24"/>
        </w:rPr>
        <w:br/>
        <w:t>3.</w:t>
      </w:r>
      <w:r w:rsidR="009813DA">
        <w:rPr>
          <w:bCs/>
          <w:color w:val="000000"/>
          <w:sz w:val="24"/>
          <w:szCs w:val="24"/>
        </w:rPr>
        <w:t xml:space="preserve"> </w:t>
      </w:r>
      <w:r w:rsidRPr="009813DA">
        <w:rPr>
          <w:bCs/>
          <w:color w:val="000000"/>
          <w:sz w:val="24"/>
          <w:szCs w:val="24"/>
        </w:rPr>
        <w:t>daje se suglasnost stečajnom upravitelju da se pokretnine dužnika vozilo marke marke</w:t>
      </w:r>
      <w:r w:rsidRPr="009813DA">
        <w:rPr>
          <w:bCs/>
          <w:color w:val="000000"/>
          <w:sz w:val="24"/>
          <w:szCs w:val="24"/>
        </w:rPr>
        <w:br/>
        <w:t>OCTAVIA 1,9 TDI CLASSIC godina proizvodnje 2003, broj šasije TMBDG11U642844588 reg.</w:t>
      </w:r>
      <w:r w:rsidRPr="009813DA">
        <w:rPr>
          <w:bCs/>
          <w:color w:val="000000"/>
          <w:sz w:val="24"/>
          <w:szCs w:val="24"/>
        </w:rPr>
        <w:br/>
        <w:t>oznake ZG6102AP izloži prodaji na način da se prodaja objavi na Web stranici sudačke mreže</w:t>
      </w:r>
      <w:r w:rsidRPr="009813DA">
        <w:rPr>
          <w:bCs/>
          <w:color w:val="000000"/>
          <w:sz w:val="24"/>
          <w:szCs w:val="24"/>
        </w:rPr>
        <w:br/>
        <w:t>VTS-a, da početna vrijednost za vozilo iznosi 10.000,00 kuna, da se povodom objave prikupe</w:t>
      </w:r>
      <w:r w:rsidRPr="009813DA">
        <w:rPr>
          <w:bCs/>
          <w:color w:val="000000"/>
          <w:sz w:val="24"/>
          <w:szCs w:val="24"/>
        </w:rPr>
        <w:br/>
        <w:t>ponude te se vozilo proda po najpovoljnijoj ponudi, a u slučaju neuspješne prodaje da se cijena</w:t>
      </w:r>
      <w:r w:rsidRPr="009813DA">
        <w:rPr>
          <w:bCs/>
          <w:color w:val="000000"/>
          <w:sz w:val="24"/>
          <w:szCs w:val="24"/>
        </w:rPr>
        <w:br/>
        <w:t>dalje snizi za 10% od početne na svaku daljnju prodaju</w:t>
      </w:r>
      <w:r w:rsidRPr="00C22FB5">
        <w:rPr>
          <w:b/>
          <w:bCs/>
          <w:color w:val="000000"/>
          <w:sz w:val="24"/>
          <w:szCs w:val="24"/>
        </w:rPr>
        <w:t>.</w:t>
      </w:r>
    </w:p>
    <w:p w:rsidRPr="00C22FB5" w:rsidR="009813DA" w:rsidP="00F47E7D" w:rsidRDefault="009813DA">
      <w:pPr>
        <w:rPr>
          <w:sz w:val="24"/>
          <w:szCs w:val="24"/>
        </w:rPr>
      </w:pPr>
    </w:p>
    <w:p w:rsidRPr="003007B4" w:rsidR="00E8650B" w:rsidP="00E8650B" w:rsidRDefault="00E8650B">
      <w:pPr>
        <w:ind w:firstLine="720"/>
        <w:jc w:val="both"/>
        <w:rPr>
          <w:sz w:val="24"/>
          <w:szCs w:val="24"/>
        </w:rPr>
      </w:pPr>
      <w:r w:rsidRPr="003007B4">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3007B4" w:rsidR="00E8650B" w:rsidP="00E8650B" w:rsidRDefault="00E8650B">
      <w:pPr>
        <w:ind w:firstLine="720"/>
        <w:jc w:val="both"/>
        <w:rPr>
          <w:sz w:val="24"/>
          <w:szCs w:val="24"/>
        </w:rPr>
      </w:pPr>
    </w:p>
    <w:p w:rsidRPr="003007B4" w:rsidR="00E8650B" w:rsidP="00E8650B" w:rsidRDefault="00E8650B">
      <w:pPr>
        <w:ind w:firstLine="720"/>
        <w:jc w:val="both"/>
        <w:rPr>
          <w:sz w:val="24"/>
          <w:szCs w:val="24"/>
        </w:rPr>
      </w:pPr>
      <w:r w:rsidRPr="003007B4">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3007B4" w:rsidR="00E8650B" w:rsidP="00E8650B" w:rsidRDefault="00E8650B">
      <w:pPr>
        <w:jc w:val="both"/>
        <w:rPr>
          <w:sz w:val="24"/>
          <w:szCs w:val="24"/>
        </w:rPr>
      </w:pPr>
    </w:p>
    <w:p w:rsidRPr="003007B4" w:rsidR="00E8650B" w:rsidP="00E8650B" w:rsidRDefault="00E8650B">
      <w:pPr>
        <w:ind w:firstLine="720"/>
        <w:jc w:val="both"/>
        <w:rPr>
          <w:sz w:val="24"/>
          <w:szCs w:val="24"/>
        </w:rPr>
      </w:pPr>
      <w:r w:rsidRPr="003007B4">
        <w:rPr>
          <w:sz w:val="24"/>
          <w:szCs w:val="24"/>
        </w:rPr>
        <w:lastRenderedPageBreak/>
        <w:t xml:space="preserve">Sud obavještava vjerovnike kako će se glasovati dizanjem ruke. Nakon glasovanja  sud će objaviti rezultate glasovanja. </w:t>
      </w:r>
    </w:p>
    <w:p w:rsidRPr="003007B4" w:rsidR="00E8650B" w:rsidP="00E8650B" w:rsidRDefault="00E8650B">
      <w:pPr>
        <w:jc w:val="both"/>
        <w:rPr>
          <w:bCs/>
          <w:sz w:val="24"/>
          <w:szCs w:val="24"/>
        </w:rPr>
      </w:pPr>
    </w:p>
    <w:p w:rsidRPr="003007B4" w:rsidR="00E8650B" w:rsidP="00E8650B" w:rsidRDefault="00E8650B">
      <w:pPr>
        <w:ind w:firstLine="720"/>
        <w:jc w:val="both"/>
        <w:rPr>
          <w:bCs/>
          <w:sz w:val="24"/>
          <w:szCs w:val="24"/>
        </w:rPr>
      </w:pPr>
      <w:r w:rsidRPr="003007B4">
        <w:rPr>
          <w:bCs/>
          <w:sz w:val="24"/>
          <w:szCs w:val="24"/>
        </w:rPr>
        <w:t>Prisutni stečajni vjerovnici suglasni su da se donesu sljedeće:</w:t>
      </w:r>
    </w:p>
    <w:p w:rsidRPr="003007B4" w:rsidR="00E8650B" w:rsidP="00E8650B" w:rsidRDefault="00E8650B">
      <w:pPr>
        <w:jc w:val="both"/>
        <w:rPr>
          <w:bCs/>
          <w:sz w:val="24"/>
          <w:szCs w:val="24"/>
        </w:rPr>
      </w:pPr>
    </w:p>
    <w:p w:rsidRPr="003007B4" w:rsidR="00E8650B" w:rsidP="00E8650B" w:rsidRDefault="00E8650B">
      <w:pPr>
        <w:jc w:val="center"/>
        <w:rPr>
          <w:bCs/>
          <w:sz w:val="24"/>
          <w:szCs w:val="24"/>
        </w:rPr>
      </w:pPr>
      <w:r w:rsidRPr="003007B4">
        <w:rPr>
          <w:bCs/>
          <w:sz w:val="24"/>
          <w:szCs w:val="24"/>
        </w:rPr>
        <w:t>O D L U K E</w:t>
      </w:r>
    </w:p>
    <w:p w:rsidRPr="003007B4" w:rsidR="00E8650B" w:rsidP="00E8650B" w:rsidRDefault="00E8650B">
      <w:pPr>
        <w:spacing w:line="276" w:lineRule="auto"/>
        <w:jc w:val="both"/>
        <w:rPr>
          <w:sz w:val="24"/>
          <w:szCs w:val="24"/>
        </w:rPr>
      </w:pPr>
    </w:p>
    <w:p w:rsidRPr="009813DA" w:rsidR="009813DA" w:rsidP="009813DA" w:rsidRDefault="009813DA">
      <w:pPr>
        <w:pStyle w:val="Odlomakpopisa"/>
        <w:numPr>
          <w:ilvl w:val="0"/>
          <w:numId w:val="23"/>
        </w:numPr>
        <w:spacing w:after="0"/>
        <w:jc w:val="center"/>
        <w:rPr>
          <w:rFonts w:ascii="Times New Roman" w:hAnsi="Times New Roman"/>
          <w:bCs/>
          <w:color w:val="000000"/>
          <w:sz w:val="24"/>
          <w:szCs w:val="24"/>
        </w:rPr>
      </w:pPr>
      <w:r w:rsidRPr="009813DA">
        <w:rPr>
          <w:rFonts w:ascii="Times New Roman" w:hAnsi="Times New Roman"/>
          <w:bCs/>
          <w:color w:val="000000"/>
          <w:sz w:val="24"/>
          <w:szCs w:val="24"/>
        </w:rPr>
        <w:t>prihvaća se u cijelosti izvješće stečajnog upravitelja o gospodarskom položaju dužnika</w:t>
      </w:r>
      <w:r w:rsidR="00936BB3">
        <w:rPr>
          <w:rFonts w:ascii="Times New Roman" w:hAnsi="Times New Roman"/>
          <w:bCs/>
          <w:color w:val="000000"/>
          <w:sz w:val="24"/>
          <w:szCs w:val="24"/>
        </w:rPr>
        <w:t xml:space="preserve"> i </w:t>
      </w:r>
    </w:p>
    <w:p w:rsidR="009813DA" w:rsidP="009813DA" w:rsidRDefault="009813DA">
      <w:pPr>
        <w:ind w:left="360"/>
        <w:rPr>
          <w:b/>
          <w:bCs/>
          <w:color w:val="000000"/>
          <w:sz w:val="24"/>
          <w:szCs w:val="24"/>
        </w:rPr>
      </w:pPr>
      <w:r w:rsidRPr="009813DA">
        <w:rPr>
          <w:bCs/>
          <w:color w:val="000000"/>
          <w:sz w:val="24"/>
          <w:szCs w:val="24"/>
        </w:rPr>
        <w:t>odobravaju se do sada poduzete radnje stečajnog upravitelja,</w:t>
      </w:r>
      <w:r w:rsidRPr="009813DA">
        <w:rPr>
          <w:bCs/>
          <w:color w:val="000000"/>
          <w:sz w:val="24"/>
          <w:szCs w:val="24"/>
        </w:rPr>
        <w:br/>
        <w:t xml:space="preserve">2. </w:t>
      </w:r>
      <w:r>
        <w:rPr>
          <w:bCs/>
          <w:color w:val="000000"/>
          <w:sz w:val="24"/>
          <w:szCs w:val="24"/>
        </w:rPr>
        <w:tab/>
      </w:r>
      <w:r w:rsidRPr="009813DA">
        <w:rPr>
          <w:bCs/>
          <w:color w:val="000000"/>
          <w:sz w:val="24"/>
          <w:szCs w:val="24"/>
        </w:rPr>
        <w:t>utvrđuje se da kod dužnika nije bilo poslovanja, nije bilo aktivne djelatnosti, a niti je</w:t>
      </w:r>
      <w:r w:rsidRPr="009813DA">
        <w:rPr>
          <w:bCs/>
          <w:color w:val="000000"/>
          <w:sz w:val="24"/>
          <w:szCs w:val="24"/>
        </w:rPr>
        <w:br/>
        <w:t>bilo zaposlenika te započetih i neizvršenih radova,</w:t>
      </w:r>
      <w:r w:rsidR="00936BB3">
        <w:rPr>
          <w:bCs/>
          <w:color w:val="000000"/>
          <w:sz w:val="24"/>
          <w:szCs w:val="24"/>
        </w:rPr>
        <w:t xml:space="preserve"> pa se poslovanje stečajnog dužnika ne nastavlja,</w:t>
      </w:r>
      <w:r w:rsidRPr="009813DA">
        <w:rPr>
          <w:bCs/>
          <w:color w:val="000000"/>
          <w:sz w:val="24"/>
          <w:szCs w:val="24"/>
        </w:rPr>
        <w:br/>
        <w:t xml:space="preserve">3. </w:t>
      </w:r>
      <w:r>
        <w:rPr>
          <w:bCs/>
          <w:color w:val="000000"/>
          <w:sz w:val="24"/>
          <w:szCs w:val="24"/>
        </w:rPr>
        <w:tab/>
      </w:r>
      <w:r w:rsidRPr="009813DA">
        <w:rPr>
          <w:bCs/>
          <w:color w:val="000000"/>
          <w:sz w:val="24"/>
          <w:szCs w:val="24"/>
        </w:rPr>
        <w:t xml:space="preserve">daje se suglasnost stečajnom upravitelju da se pokretnine dužnika </w:t>
      </w:r>
      <w:r w:rsidR="00917653">
        <w:rPr>
          <w:bCs/>
          <w:color w:val="000000"/>
          <w:sz w:val="24"/>
          <w:szCs w:val="24"/>
        </w:rPr>
        <w:t xml:space="preserve">i to </w:t>
      </w:r>
      <w:r w:rsidRPr="009813DA">
        <w:rPr>
          <w:bCs/>
          <w:color w:val="000000"/>
          <w:sz w:val="24"/>
          <w:szCs w:val="24"/>
        </w:rPr>
        <w:t>vozilo marke marke</w:t>
      </w:r>
      <w:r w:rsidR="00A943DB">
        <w:rPr>
          <w:bCs/>
          <w:color w:val="000000"/>
          <w:sz w:val="24"/>
          <w:szCs w:val="24"/>
        </w:rPr>
        <w:t xml:space="preserve"> ŠKODA </w:t>
      </w:r>
      <w:r w:rsidRPr="009813DA">
        <w:rPr>
          <w:bCs/>
          <w:color w:val="000000"/>
          <w:sz w:val="24"/>
          <w:szCs w:val="24"/>
        </w:rPr>
        <w:t>OCTAVIA 1,9 TDI CLASSIC godina proizvodnje 2003, bro</w:t>
      </w:r>
      <w:r>
        <w:rPr>
          <w:bCs/>
          <w:color w:val="000000"/>
          <w:sz w:val="24"/>
          <w:szCs w:val="24"/>
        </w:rPr>
        <w:t xml:space="preserve">j šasije TMBDG11U642844588 reg. </w:t>
      </w:r>
      <w:r w:rsidRPr="009813DA">
        <w:rPr>
          <w:bCs/>
          <w:color w:val="000000"/>
          <w:sz w:val="24"/>
          <w:szCs w:val="24"/>
        </w:rPr>
        <w:t xml:space="preserve">oznake ZG6102AP </w:t>
      </w:r>
      <w:r w:rsidR="00917653">
        <w:rPr>
          <w:bCs/>
          <w:color w:val="000000"/>
          <w:sz w:val="24"/>
          <w:szCs w:val="24"/>
        </w:rPr>
        <w:t xml:space="preserve">nakon što bude predano u posjed stečajnom upravitelju, </w:t>
      </w:r>
      <w:r w:rsidRPr="009813DA">
        <w:rPr>
          <w:bCs/>
          <w:color w:val="000000"/>
          <w:sz w:val="24"/>
          <w:szCs w:val="24"/>
        </w:rPr>
        <w:t>izloži prodaji na način da se prodaja objav</w:t>
      </w:r>
      <w:r>
        <w:rPr>
          <w:bCs/>
          <w:color w:val="000000"/>
          <w:sz w:val="24"/>
          <w:szCs w:val="24"/>
        </w:rPr>
        <w:t xml:space="preserve">i na Web stranici sudačke mreže </w:t>
      </w:r>
      <w:r w:rsidRPr="009813DA">
        <w:rPr>
          <w:bCs/>
          <w:color w:val="000000"/>
          <w:sz w:val="24"/>
          <w:szCs w:val="24"/>
        </w:rPr>
        <w:t>VTS-a,</w:t>
      </w:r>
      <w:r w:rsidR="00A943DB">
        <w:rPr>
          <w:bCs/>
          <w:color w:val="000000"/>
          <w:sz w:val="24"/>
          <w:szCs w:val="24"/>
        </w:rPr>
        <w:t xml:space="preserve"> sukladno čl. 249 st. 1 SZ-a slobodnom pogodbom i </w:t>
      </w:r>
      <w:r w:rsidRPr="009813DA">
        <w:rPr>
          <w:bCs/>
          <w:color w:val="000000"/>
          <w:sz w:val="24"/>
          <w:szCs w:val="24"/>
        </w:rPr>
        <w:t xml:space="preserve"> da početn</w:t>
      </w:r>
      <w:r w:rsidR="002A3F14">
        <w:rPr>
          <w:bCs/>
          <w:color w:val="000000"/>
          <w:sz w:val="24"/>
          <w:szCs w:val="24"/>
        </w:rPr>
        <w:t>a vrijednost za vozilo iznosi 15</w:t>
      </w:r>
      <w:r w:rsidRPr="009813DA">
        <w:rPr>
          <w:bCs/>
          <w:color w:val="000000"/>
          <w:sz w:val="24"/>
          <w:szCs w:val="24"/>
        </w:rPr>
        <w:t>.000,00 kun</w:t>
      </w:r>
      <w:r>
        <w:rPr>
          <w:bCs/>
          <w:color w:val="000000"/>
          <w:sz w:val="24"/>
          <w:szCs w:val="24"/>
        </w:rPr>
        <w:t>a, da se povodom objave prikupe</w:t>
      </w:r>
      <w:r w:rsidR="002A3F14">
        <w:rPr>
          <w:bCs/>
          <w:color w:val="000000"/>
          <w:sz w:val="24"/>
          <w:szCs w:val="24"/>
        </w:rPr>
        <w:t xml:space="preserve"> </w:t>
      </w:r>
      <w:r w:rsidRPr="009813DA">
        <w:rPr>
          <w:bCs/>
          <w:color w:val="000000"/>
          <w:sz w:val="24"/>
          <w:szCs w:val="24"/>
        </w:rPr>
        <w:t xml:space="preserve">ponude te se vozilo proda po najpovoljnijoj ponudi, a u slučaju </w:t>
      </w:r>
      <w:r>
        <w:rPr>
          <w:bCs/>
          <w:color w:val="000000"/>
          <w:sz w:val="24"/>
          <w:szCs w:val="24"/>
        </w:rPr>
        <w:t xml:space="preserve">neuspješne prodaje da se cijena </w:t>
      </w:r>
      <w:r w:rsidRPr="009813DA">
        <w:rPr>
          <w:bCs/>
          <w:color w:val="000000"/>
          <w:sz w:val="24"/>
          <w:szCs w:val="24"/>
        </w:rPr>
        <w:t>dalje snizi za 10% od početne na svaku daljnju prodaju</w:t>
      </w:r>
      <w:r w:rsidR="00406AEB">
        <w:rPr>
          <w:b/>
          <w:bCs/>
          <w:color w:val="000000"/>
          <w:sz w:val="24"/>
          <w:szCs w:val="24"/>
        </w:rPr>
        <w:t xml:space="preserve"> </w:t>
      </w:r>
      <w:r w:rsidRPr="00406AEB" w:rsidR="00406AEB">
        <w:rPr>
          <w:bCs/>
          <w:color w:val="000000"/>
          <w:sz w:val="24"/>
          <w:szCs w:val="24"/>
        </w:rPr>
        <w:t>do same prodaje.</w:t>
      </w:r>
    </w:p>
    <w:p w:rsidR="009813DA" w:rsidP="009813DA" w:rsidRDefault="009813DA">
      <w:pPr>
        <w:ind w:left="360"/>
        <w:rPr>
          <w:b/>
          <w:bCs/>
          <w:color w:val="000000"/>
          <w:sz w:val="24"/>
          <w:szCs w:val="24"/>
        </w:rPr>
      </w:pPr>
    </w:p>
    <w:p w:rsidR="007E57D6" w:rsidP="009813DA" w:rsidRDefault="00E8650B">
      <w:pPr>
        <w:ind w:left="360"/>
        <w:jc w:val="center"/>
        <w:rPr>
          <w:bCs/>
          <w:sz w:val="24"/>
          <w:szCs w:val="24"/>
        </w:rPr>
      </w:pPr>
      <w:r w:rsidRPr="009813DA">
        <w:rPr>
          <w:bCs/>
          <w:sz w:val="24"/>
          <w:szCs w:val="24"/>
        </w:rPr>
        <w:t>Dovršeno u</w:t>
      </w:r>
      <w:r w:rsidRPr="009813DA" w:rsidR="009E00A1">
        <w:rPr>
          <w:bCs/>
          <w:sz w:val="24"/>
          <w:szCs w:val="24"/>
        </w:rPr>
        <w:t xml:space="preserve"> </w:t>
      </w:r>
      <w:r w:rsidR="00710D0F">
        <w:rPr>
          <w:bCs/>
          <w:sz w:val="24"/>
          <w:szCs w:val="24"/>
        </w:rPr>
        <w:t xml:space="preserve">10,15 </w:t>
      </w:r>
      <w:r w:rsidRPr="009813DA">
        <w:rPr>
          <w:bCs/>
          <w:sz w:val="24"/>
          <w:szCs w:val="24"/>
        </w:rPr>
        <w:t>sati</w:t>
      </w:r>
    </w:p>
    <w:p w:rsidRPr="009813DA" w:rsidR="00710D0F" w:rsidP="009813DA" w:rsidRDefault="00710D0F">
      <w:pPr>
        <w:ind w:left="360"/>
        <w:jc w:val="center"/>
        <w:rPr>
          <w:bCs/>
          <w:color w:val="000000"/>
          <w:sz w:val="24"/>
          <w:szCs w:val="24"/>
        </w:rPr>
      </w:pPr>
    </w:p>
    <w:p w:rsidRPr="003007B4" w:rsidR="00853FF6" w:rsidP="00C6522F" w:rsidRDefault="001B2756">
      <w:pPr>
        <w:jc w:val="center"/>
        <w:rPr>
          <w:bCs/>
          <w:sz w:val="24"/>
          <w:szCs w:val="24"/>
        </w:rPr>
      </w:pPr>
      <w:r w:rsidRPr="003007B4">
        <w:rPr>
          <w:bCs/>
          <w:sz w:val="24"/>
          <w:szCs w:val="24"/>
        </w:rPr>
        <w:t>S</w:t>
      </w:r>
      <w:r w:rsidRPr="003007B4" w:rsidR="00037E28">
        <w:rPr>
          <w:bCs/>
          <w:sz w:val="24"/>
          <w:szCs w:val="24"/>
        </w:rPr>
        <w:t>udac</w:t>
      </w:r>
      <w:r w:rsidRPr="003007B4" w:rsidR="00F85D7A">
        <w:rPr>
          <w:bCs/>
          <w:sz w:val="24"/>
          <w:szCs w:val="24"/>
        </w:rPr>
        <w:t>:</w:t>
      </w:r>
    </w:p>
    <w:p w:rsidRPr="003007B4" w:rsidR="00853FF6" w:rsidP="00C62C16" w:rsidRDefault="008B28EF">
      <w:pPr>
        <w:jc w:val="both"/>
        <w:rPr>
          <w:bCs/>
          <w:sz w:val="24"/>
          <w:szCs w:val="24"/>
        </w:rPr>
      </w:pPr>
      <w:r w:rsidRPr="003007B4">
        <w:rPr>
          <w:bCs/>
          <w:sz w:val="24"/>
          <w:szCs w:val="24"/>
        </w:rPr>
        <w:t xml:space="preserve">                                                                Vesna Sremac Šoštar</w:t>
      </w:r>
    </w:p>
    <w:p w:rsidRPr="003007B4" w:rsidR="00853FF6" w:rsidP="00C6522F" w:rsidRDefault="00853FF6">
      <w:pPr>
        <w:jc w:val="center"/>
        <w:rPr>
          <w:bCs/>
          <w:sz w:val="24"/>
          <w:szCs w:val="24"/>
        </w:rPr>
      </w:pPr>
      <w:r w:rsidRPr="003007B4">
        <w:rPr>
          <w:bCs/>
          <w:sz w:val="24"/>
          <w:szCs w:val="24"/>
        </w:rPr>
        <w:t>Zapisničar</w:t>
      </w:r>
      <w:r w:rsidRPr="003007B4" w:rsidR="00F85D7A">
        <w:rPr>
          <w:bCs/>
          <w:sz w:val="24"/>
          <w:szCs w:val="24"/>
        </w:rPr>
        <w:t>:</w:t>
      </w:r>
    </w:p>
    <w:p w:rsidRPr="003007B4" w:rsidR="008B28EF" w:rsidP="00C6522F" w:rsidRDefault="00DF6C05">
      <w:pPr>
        <w:jc w:val="center"/>
        <w:rPr>
          <w:bCs/>
          <w:sz w:val="24"/>
          <w:szCs w:val="24"/>
        </w:rPr>
      </w:pPr>
      <w:r w:rsidRPr="003007B4">
        <w:rPr>
          <w:bCs/>
          <w:sz w:val="24"/>
          <w:szCs w:val="24"/>
        </w:rPr>
        <w:t>Vinka Mihalinčić</w:t>
      </w:r>
    </w:p>
    <w:p w:rsidRPr="003007B4" w:rsidR="003E49B9" w:rsidP="00C62C16" w:rsidRDefault="003E49B9">
      <w:pPr>
        <w:jc w:val="both"/>
        <w:rPr>
          <w:bCs/>
          <w:sz w:val="24"/>
          <w:szCs w:val="24"/>
        </w:rPr>
      </w:pPr>
    </w:p>
    <w:p w:rsidRPr="003007B4" w:rsidR="003E49B9" w:rsidP="00C62C16" w:rsidRDefault="00037E28">
      <w:pPr>
        <w:jc w:val="both"/>
        <w:rPr>
          <w:bCs/>
          <w:sz w:val="24"/>
          <w:szCs w:val="24"/>
        </w:rPr>
      </w:pPr>
      <w:r w:rsidRPr="003007B4">
        <w:rPr>
          <w:bCs/>
          <w:sz w:val="24"/>
          <w:szCs w:val="24"/>
        </w:rPr>
        <w:t>Stečajni upravitelj</w:t>
      </w:r>
      <w:r w:rsidRPr="003007B4" w:rsidR="00F85D7A">
        <w:rPr>
          <w:bCs/>
          <w:sz w:val="24"/>
          <w:szCs w:val="24"/>
        </w:rPr>
        <w:t>:</w:t>
      </w:r>
      <w:r w:rsidRPr="003007B4">
        <w:rPr>
          <w:bCs/>
          <w:sz w:val="24"/>
          <w:szCs w:val="24"/>
        </w:rPr>
        <w:tab/>
      </w:r>
      <w:r w:rsidRPr="003007B4">
        <w:rPr>
          <w:bCs/>
          <w:sz w:val="24"/>
          <w:szCs w:val="24"/>
        </w:rPr>
        <w:tab/>
      </w:r>
      <w:r w:rsidRPr="003007B4">
        <w:rPr>
          <w:bCs/>
          <w:sz w:val="24"/>
          <w:szCs w:val="24"/>
        </w:rPr>
        <w:tab/>
      </w:r>
      <w:r w:rsidRPr="003007B4">
        <w:rPr>
          <w:bCs/>
          <w:sz w:val="24"/>
          <w:szCs w:val="24"/>
        </w:rPr>
        <w:tab/>
      </w:r>
      <w:r w:rsidRPr="003007B4">
        <w:rPr>
          <w:bCs/>
          <w:sz w:val="24"/>
          <w:szCs w:val="24"/>
        </w:rPr>
        <w:tab/>
      </w:r>
      <w:r w:rsidRPr="003007B4">
        <w:rPr>
          <w:bCs/>
          <w:sz w:val="24"/>
          <w:szCs w:val="24"/>
        </w:rPr>
        <w:tab/>
      </w:r>
      <w:r w:rsidRPr="003007B4">
        <w:rPr>
          <w:bCs/>
          <w:sz w:val="24"/>
          <w:szCs w:val="24"/>
        </w:rPr>
        <w:tab/>
        <w:t xml:space="preserve">  </w:t>
      </w:r>
    </w:p>
    <w:p w:rsidRPr="003007B4" w:rsidR="003E49B9" w:rsidP="00C62C16" w:rsidRDefault="003E49B9">
      <w:pPr>
        <w:jc w:val="both"/>
        <w:rPr>
          <w:bCs/>
          <w:sz w:val="24"/>
          <w:szCs w:val="24"/>
        </w:rPr>
      </w:pPr>
    </w:p>
    <w:p w:rsidRPr="003007B4" w:rsidR="008B28EF" w:rsidP="00C62C16" w:rsidRDefault="008B28EF">
      <w:pPr>
        <w:jc w:val="both"/>
        <w:rPr>
          <w:bCs/>
          <w:sz w:val="24"/>
          <w:szCs w:val="24"/>
        </w:rPr>
      </w:pPr>
    </w:p>
    <w:p w:rsidRPr="003007B4" w:rsidR="008B28EF" w:rsidP="00C62C16" w:rsidRDefault="008B28EF">
      <w:pPr>
        <w:jc w:val="both"/>
        <w:rPr>
          <w:bCs/>
          <w:sz w:val="24"/>
          <w:szCs w:val="24"/>
        </w:rPr>
      </w:pPr>
    </w:p>
    <w:p w:rsidRPr="003007B4" w:rsidR="00342482" w:rsidP="00C62C16" w:rsidRDefault="00853FF6">
      <w:pPr>
        <w:jc w:val="both"/>
        <w:rPr>
          <w:bCs/>
          <w:sz w:val="24"/>
          <w:szCs w:val="24"/>
        </w:rPr>
      </w:pPr>
      <w:r w:rsidRPr="003007B4">
        <w:rPr>
          <w:bCs/>
          <w:sz w:val="24"/>
          <w:szCs w:val="24"/>
        </w:rPr>
        <w:t>Stečajni vjerovnici</w:t>
      </w:r>
      <w:r w:rsidRPr="003007B4" w:rsidR="00F85D7A">
        <w:rPr>
          <w:bCs/>
          <w:sz w:val="24"/>
          <w:szCs w:val="24"/>
        </w:rPr>
        <w:t>:</w:t>
      </w:r>
      <w:r w:rsidRPr="003007B4" w:rsidR="00D81245">
        <w:rPr>
          <w:bCs/>
          <w:sz w:val="24"/>
          <w:szCs w:val="24"/>
        </w:rPr>
        <w:t xml:space="preserve"> </w:t>
      </w:r>
    </w:p>
    <w:p w:rsidRPr="003007B4" w:rsidR="009E5EDE" w:rsidRDefault="009E5EDE">
      <w:pPr>
        <w:jc w:val="both"/>
        <w:rPr>
          <w:bCs/>
          <w:sz w:val="24"/>
          <w:szCs w:val="24"/>
        </w:rPr>
      </w:pPr>
    </w:p>
    <w:sectPr w:rsidRPr="003007B4" w:rsidR="009E5EDE" w:rsidSect="008E657F">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22FB5" w:rsidRDefault="00C22FB5">
      <w:r>
        <w:separator/>
      </w:r>
    </w:p>
  </w:endnote>
  <w:endnote w:type="continuationSeparator" w:id="0">
    <w:p w:rsidR="00C22FB5" w:rsidRDefault="00C22FB5">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22FB5" w:rsidRDefault="00C22FB5">
      <w:r>
        <w:separator/>
      </w:r>
    </w:p>
  </w:footnote>
  <w:footnote w:type="continuationSeparator" w:id="0">
    <w:p w:rsidR="00C22FB5" w:rsidRDefault="00C22FB5">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22FB5" w:rsidP="00D81A44" w:rsidRDefault="00C22FB5">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C22FB5" w:rsidRDefault="00C22FB5">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22FB5" w:rsidP="00D81A44" w:rsidRDefault="00C22FB5">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E632A8">
      <w:rPr>
        <w:rStyle w:val="Brojstranice"/>
        <w:noProof/>
      </w:rPr>
      <w:t>14</w:t>
    </w:r>
    <w:r>
      <w:rPr>
        <w:rStyle w:val="Brojstranice"/>
      </w:rPr>
      <w:fldChar w:fldCharType="end"/>
    </w:r>
  </w:p>
  <w:p w:rsidRPr="00AA1621" w:rsidR="00C22FB5" w:rsidP="003D5E96" w:rsidRDefault="00C22FB5">
    <w:pPr>
      <w:pStyle w:val="Zaglavlje"/>
      <w:jc w:val="center"/>
      <w:rPr>
        <w:sz w:val="22"/>
        <w:szCs w:val="22"/>
      </w:rPr>
    </w:pPr>
    <w:r>
      <w:rPr>
        <w:bCs/>
        <w:sz w:val="22"/>
        <w:szCs w:val="22"/>
      </w:rPr>
      <w:t xml:space="preserve">                                                                                                                                      48. St-2328/19</w:t>
    </w:r>
  </w:p>
</w:hdr>
</file>

<file path=word/header3.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22FB5" w:rsidRDefault="00C22FB5">
    <w:pPr>
      <w:pStyle w:val="Zaglavlje"/>
    </w:pPr>
  </w:p>
  <w:p w:rsidR="00C22FB5" w:rsidRDefault="00C22FB5">
    <w:pPr>
      <w:pStyle w:val="Zaglavlje"/>
    </w:pPr>
  </w:p>
  <w:p w:rsidR="00C22FB5" w:rsidRDefault="00C22FB5">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10094C90"/>
    <w:multiLevelType w:val="hybridMultilevel"/>
    <w:tmpl w:val="2D465B70"/>
    <w:lvl w:ilvl="0" w:tplc="DB840D8C">
      <w:start w:val="1"/>
      <w:numFmt w:val="decimal"/>
      <w:lvlText w:val="%1."/>
      <w:lvlJc w:val="left"/>
      <w:pPr>
        <w:ind w:left="765" w:hanging="360"/>
      </w:pPr>
      <w:rPr>
        <w:rFonts w:hint="default"/>
      </w:rPr>
    </w:lvl>
    <w:lvl w:ilvl="1" w:tplc="041A0019" w:tentative="true">
      <w:start w:val="1"/>
      <w:numFmt w:val="lowerLetter"/>
      <w:lvlText w:val="%2."/>
      <w:lvlJc w:val="left"/>
      <w:pPr>
        <w:ind w:left="1485" w:hanging="360"/>
      </w:pPr>
    </w:lvl>
    <w:lvl w:ilvl="2" w:tplc="041A001B" w:tentative="true">
      <w:start w:val="1"/>
      <w:numFmt w:val="lowerRoman"/>
      <w:lvlText w:val="%3."/>
      <w:lvlJc w:val="right"/>
      <w:pPr>
        <w:ind w:left="2205" w:hanging="180"/>
      </w:pPr>
    </w:lvl>
    <w:lvl w:ilvl="3" w:tplc="041A000F" w:tentative="true">
      <w:start w:val="1"/>
      <w:numFmt w:val="decimal"/>
      <w:lvlText w:val="%4."/>
      <w:lvlJc w:val="left"/>
      <w:pPr>
        <w:ind w:left="2925" w:hanging="360"/>
      </w:pPr>
    </w:lvl>
    <w:lvl w:ilvl="4" w:tplc="041A0019" w:tentative="true">
      <w:start w:val="1"/>
      <w:numFmt w:val="lowerLetter"/>
      <w:lvlText w:val="%5."/>
      <w:lvlJc w:val="left"/>
      <w:pPr>
        <w:ind w:left="3645" w:hanging="360"/>
      </w:pPr>
    </w:lvl>
    <w:lvl w:ilvl="5" w:tplc="041A001B" w:tentative="true">
      <w:start w:val="1"/>
      <w:numFmt w:val="lowerRoman"/>
      <w:lvlText w:val="%6."/>
      <w:lvlJc w:val="right"/>
      <w:pPr>
        <w:ind w:left="4365" w:hanging="180"/>
      </w:pPr>
    </w:lvl>
    <w:lvl w:ilvl="6" w:tplc="041A000F" w:tentative="true">
      <w:start w:val="1"/>
      <w:numFmt w:val="decimal"/>
      <w:lvlText w:val="%7."/>
      <w:lvlJc w:val="left"/>
      <w:pPr>
        <w:ind w:left="5085" w:hanging="360"/>
      </w:pPr>
    </w:lvl>
    <w:lvl w:ilvl="7" w:tplc="041A0019" w:tentative="true">
      <w:start w:val="1"/>
      <w:numFmt w:val="lowerLetter"/>
      <w:lvlText w:val="%8."/>
      <w:lvlJc w:val="left"/>
      <w:pPr>
        <w:ind w:left="5805" w:hanging="360"/>
      </w:pPr>
    </w:lvl>
    <w:lvl w:ilvl="8" w:tplc="041A001B" w:tentative="true">
      <w:start w:val="1"/>
      <w:numFmt w:val="lowerRoman"/>
      <w:lvlText w:val="%9."/>
      <w:lvlJc w:val="right"/>
      <w:pPr>
        <w:ind w:left="6525" w:hanging="180"/>
      </w:pPr>
    </w:lvl>
  </w:abstractNum>
  <w:abstractNum w:abstractNumId="8">
    <w:nsid w:val="10E301C7"/>
    <w:multiLevelType w:val="hybridMultilevel"/>
    <w:tmpl w:val="24B0D90C"/>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9">
    <w:nsid w:val="13BF2914"/>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19836EDE"/>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1">
    <w:nsid w:val="1D742ABA"/>
    <w:multiLevelType w:val="hybridMultilevel"/>
    <w:tmpl w:val="F8941124"/>
    <w:lvl w:ilvl="0" w:tplc="C49AC0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1EC106A7"/>
    <w:multiLevelType w:val="hybridMultilevel"/>
    <w:tmpl w:val="F4FADFC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EA77BA5"/>
    <w:multiLevelType w:val="hybridMultilevel"/>
    <w:tmpl w:val="C40E035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394F51A8"/>
    <w:multiLevelType w:val="hybridMultilevel"/>
    <w:tmpl w:val="5AC6CF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3A3C4761"/>
    <w:multiLevelType w:val="hybridMultilevel"/>
    <w:tmpl w:val="25EADBA6"/>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46197850"/>
    <w:multiLevelType w:val="hybridMultilevel"/>
    <w:tmpl w:val="010EE6EE"/>
    <w:lvl w:ilvl="0" w:tplc="20548A9C">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7">
    <w:nsid w:val="48813027"/>
    <w:multiLevelType w:val="multilevel"/>
    <w:tmpl w:val="2CBC9B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nsid w:val="54C12AAB"/>
    <w:multiLevelType w:val="hybridMultilevel"/>
    <w:tmpl w:val="553C50C4"/>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19">
    <w:nsid w:val="5A5E23CA"/>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20">
    <w:nsid w:val="625E7F09"/>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21">
    <w:nsid w:val="667E4B2A"/>
    <w:multiLevelType w:val="hybridMultilevel"/>
    <w:tmpl w:val="AE76544E"/>
    <w:lvl w:ilvl="0" w:tplc="266EA00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66F874A4"/>
    <w:multiLevelType w:val="hybridMultilevel"/>
    <w:tmpl w:val="4D2040E0"/>
    <w:lvl w:ilvl="0" w:tplc="041A000F">
      <w:start w:val="4"/>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68F41E84"/>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24">
    <w:nsid w:val="6A116449"/>
    <w:multiLevelType w:val="hybridMultilevel"/>
    <w:tmpl w:val="1F0C92B8"/>
    <w:lvl w:ilvl="0" w:tplc="0809000F">
      <w:start w:val="1"/>
      <w:numFmt w:val="decimal"/>
      <w:lvlText w:val="%1."/>
      <w:lvlJc w:val="left"/>
      <w:pPr>
        <w:ind w:left="720" w:hanging="360"/>
      </w:pPr>
    </w:lvl>
    <w:lvl w:ilvl="1" w:tplc="08090019" w:tentative="true">
      <w:start w:val="1"/>
      <w:numFmt w:val="lowerLetter"/>
      <w:lvlText w:val="%2."/>
      <w:lvlJc w:val="left"/>
      <w:pPr>
        <w:ind w:left="1440" w:hanging="360"/>
      </w:pPr>
    </w:lvl>
    <w:lvl w:ilvl="2" w:tplc="0809001B" w:tentative="true">
      <w:start w:val="1"/>
      <w:numFmt w:val="lowerRoman"/>
      <w:lvlText w:val="%3."/>
      <w:lvlJc w:val="right"/>
      <w:pPr>
        <w:ind w:left="2160" w:hanging="180"/>
      </w:pPr>
    </w:lvl>
    <w:lvl w:ilvl="3" w:tplc="0809000F" w:tentative="true">
      <w:start w:val="1"/>
      <w:numFmt w:val="decimal"/>
      <w:lvlText w:val="%4."/>
      <w:lvlJc w:val="left"/>
      <w:pPr>
        <w:ind w:left="2880" w:hanging="360"/>
      </w:pPr>
    </w:lvl>
    <w:lvl w:ilvl="4" w:tplc="08090019" w:tentative="true">
      <w:start w:val="1"/>
      <w:numFmt w:val="lowerLetter"/>
      <w:lvlText w:val="%5."/>
      <w:lvlJc w:val="left"/>
      <w:pPr>
        <w:ind w:left="3600" w:hanging="360"/>
      </w:pPr>
    </w:lvl>
    <w:lvl w:ilvl="5" w:tplc="0809001B" w:tentative="true">
      <w:start w:val="1"/>
      <w:numFmt w:val="lowerRoman"/>
      <w:lvlText w:val="%6."/>
      <w:lvlJc w:val="right"/>
      <w:pPr>
        <w:ind w:left="4320" w:hanging="180"/>
      </w:pPr>
    </w:lvl>
    <w:lvl w:ilvl="6" w:tplc="0809000F" w:tentative="true">
      <w:start w:val="1"/>
      <w:numFmt w:val="decimal"/>
      <w:lvlText w:val="%7."/>
      <w:lvlJc w:val="left"/>
      <w:pPr>
        <w:ind w:left="5040" w:hanging="360"/>
      </w:pPr>
    </w:lvl>
    <w:lvl w:ilvl="7" w:tplc="08090019" w:tentative="true">
      <w:start w:val="1"/>
      <w:numFmt w:val="lowerLetter"/>
      <w:lvlText w:val="%8."/>
      <w:lvlJc w:val="left"/>
      <w:pPr>
        <w:ind w:left="5760" w:hanging="360"/>
      </w:pPr>
    </w:lvl>
    <w:lvl w:ilvl="8" w:tplc="0809001B" w:tentative="true">
      <w:start w:val="1"/>
      <w:numFmt w:val="lowerRoman"/>
      <w:lvlText w:val="%9."/>
      <w:lvlJc w:val="right"/>
      <w:pPr>
        <w:ind w:left="6480" w:hanging="180"/>
      </w:pPr>
    </w:lvl>
  </w:abstractNum>
  <w:abstractNum w:abstractNumId="25">
    <w:nsid w:val="6F3D42A2"/>
    <w:multiLevelType w:val="hybridMultilevel"/>
    <w:tmpl w:val="268AE30C"/>
    <w:lvl w:ilvl="0" w:tplc="6882AEB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6">
    <w:nsid w:val="6F600BBD"/>
    <w:multiLevelType w:val="multilevel"/>
    <w:tmpl w:val="E9B68D7A"/>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7">
    <w:nsid w:val="75533470"/>
    <w:multiLevelType w:val="hybridMultilevel"/>
    <w:tmpl w:val="B5D43988"/>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28">
    <w:nsid w:val="7FF82477"/>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1"/>
  </w:num>
  <w:num w:numId="2">
    <w:abstractNumId w:val="14"/>
  </w:num>
  <w:num w:numId="3">
    <w:abstractNumId w:val="9"/>
  </w:num>
  <w:num w:numId="4">
    <w:abstractNumId w:val="28"/>
  </w:num>
  <w:num w:numId="5">
    <w:abstractNumId w:val="16"/>
  </w:num>
  <w:num w:numId="6">
    <w:abstractNumId w:val="24"/>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8"/>
  </w:num>
  <w:num w:numId="10">
    <w:abstractNumId w:val="27"/>
  </w:num>
  <w:num w:numId="11">
    <w:abstractNumId w:val="18"/>
  </w:num>
  <w:num w:numId="12">
    <w:abstractNumId w:val="10"/>
  </w:num>
  <w:num w:numId="13">
    <w:abstractNumId w:val="20"/>
  </w:num>
  <w:num w:numId="14">
    <w:abstractNumId w:val="17"/>
  </w:num>
  <w:num w:numId="15">
    <w:abstractNumId w:val="7"/>
  </w:num>
  <w:num w:numId="16">
    <w:abstractNumId w:val="19"/>
  </w:num>
  <w:num w:numId="17">
    <w:abstractNumId w:val="22"/>
  </w:num>
  <w:num w:numId="18">
    <w:abstractNumId w:val="26"/>
  </w:num>
  <w:num w:numId="19">
    <w:abstractNumId w:val="23"/>
  </w:num>
  <w:num w:numId="20">
    <w:abstractNumId w:val="11"/>
  </w:num>
  <w:num w:numId="21">
    <w:abstractNumId w:val="13"/>
  </w:num>
  <w:num w:numId="22">
    <w:abstractNumId w:val="25"/>
  </w:num>
  <w:num w:numId="23">
    <w:abstractNumId w:val="12"/>
  </w:num>
  <w:numIdMacAtCleanup w:val="4"/>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spidmax="20275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52F"/>
    <w:rsid w:val="000022AD"/>
    <w:rsid w:val="000039FF"/>
    <w:rsid w:val="000049CA"/>
    <w:rsid w:val="000072E2"/>
    <w:rsid w:val="000079B9"/>
    <w:rsid w:val="00011735"/>
    <w:rsid w:val="00011BA0"/>
    <w:rsid w:val="00014DED"/>
    <w:rsid w:val="0001698E"/>
    <w:rsid w:val="00020DF7"/>
    <w:rsid w:val="0002148E"/>
    <w:rsid w:val="00021C8C"/>
    <w:rsid w:val="000232A5"/>
    <w:rsid w:val="000242FF"/>
    <w:rsid w:val="000246C2"/>
    <w:rsid w:val="0002497F"/>
    <w:rsid w:val="0002603E"/>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BDD"/>
    <w:rsid w:val="00057DB7"/>
    <w:rsid w:val="00063BDF"/>
    <w:rsid w:val="00064134"/>
    <w:rsid w:val="0007058D"/>
    <w:rsid w:val="00071633"/>
    <w:rsid w:val="00077B6B"/>
    <w:rsid w:val="000809CF"/>
    <w:rsid w:val="000834A6"/>
    <w:rsid w:val="000834CF"/>
    <w:rsid w:val="000857AF"/>
    <w:rsid w:val="000912F0"/>
    <w:rsid w:val="00091816"/>
    <w:rsid w:val="00094398"/>
    <w:rsid w:val="00094AB4"/>
    <w:rsid w:val="00094AE9"/>
    <w:rsid w:val="000959C4"/>
    <w:rsid w:val="00095ADF"/>
    <w:rsid w:val="000A1E2A"/>
    <w:rsid w:val="000A3575"/>
    <w:rsid w:val="000A4F00"/>
    <w:rsid w:val="000A7E18"/>
    <w:rsid w:val="000B3B1B"/>
    <w:rsid w:val="000B404B"/>
    <w:rsid w:val="000B50B8"/>
    <w:rsid w:val="000B649A"/>
    <w:rsid w:val="000B796B"/>
    <w:rsid w:val="000B7B61"/>
    <w:rsid w:val="000B7F7B"/>
    <w:rsid w:val="000C0E3E"/>
    <w:rsid w:val="000C4BFE"/>
    <w:rsid w:val="000D0832"/>
    <w:rsid w:val="000D0E0E"/>
    <w:rsid w:val="000D272E"/>
    <w:rsid w:val="000D28B2"/>
    <w:rsid w:val="000D4384"/>
    <w:rsid w:val="000D525C"/>
    <w:rsid w:val="000D6BA8"/>
    <w:rsid w:val="000D6CDF"/>
    <w:rsid w:val="000D7C0F"/>
    <w:rsid w:val="000D7DFE"/>
    <w:rsid w:val="000E1538"/>
    <w:rsid w:val="000E26C8"/>
    <w:rsid w:val="000E2A06"/>
    <w:rsid w:val="000E3266"/>
    <w:rsid w:val="000E3D49"/>
    <w:rsid w:val="000E4012"/>
    <w:rsid w:val="000E6C28"/>
    <w:rsid w:val="000E7ADD"/>
    <w:rsid w:val="000F0142"/>
    <w:rsid w:val="000F0EBC"/>
    <w:rsid w:val="000F1C78"/>
    <w:rsid w:val="000F4ADA"/>
    <w:rsid w:val="001001FB"/>
    <w:rsid w:val="00100A1C"/>
    <w:rsid w:val="00103804"/>
    <w:rsid w:val="0010502C"/>
    <w:rsid w:val="0010553E"/>
    <w:rsid w:val="0010567A"/>
    <w:rsid w:val="00105802"/>
    <w:rsid w:val="00107F5E"/>
    <w:rsid w:val="0011067C"/>
    <w:rsid w:val="001112C1"/>
    <w:rsid w:val="0011161B"/>
    <w:rsid w:val="00113372"/>
    <w:rsid w:val="0011345F"/>
    <w:rsid w:val="001139BC"/>
    <w:rsid w:val="00113E37"/>
    <w:rsid w:val="00115093"/>
    <w:rsid w:val="00115571"/>
    <w:rsid w:val="00115992"/>
    <w:rsid w:val="00117D8C"/>
    <w:rsid w:val="0012021F"/>
    <w:rsid w:val="001224B2"/>
    <w:rsid w:val="00122870"/>
    <w:rsid w:val="00123A4A"/>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570D7"/>
    <w:rsid w:val="00162DBE"/>
    <w:rsid w:val="00164375"/>
    <w:rsid w:val="00165A0D"/>
    <w:rsid w:val="00166167"/>
    <w:rsid w:val="00172202"/>
    <w:rsid w:val="00172D60"/>
    <w:rsid w:val="00175846"/>
    <w:rsid w:val="00175AE1"/>
    <w:rsid w:val="00175CA0"/>
    <w:rsid w:val="001765E0"/>
    <w:rsid w:val="00182185"/>
    <w:rsid w:val="00182244"/>
    <w:rsid w:val="00182D1B"/>
    <w:rsid w:val="001834E2"/>
    <w:rsid w:val="001847BE"/>
    <w:rsid w:val="001875E5"/>
    <w:rsid w:val="001876F9"/>
    <w:rsid w:val="00192476"/>
    <w:rsid w:val="001932CC"/>
    <w:rsid w:val="001953DB"/>
    <w:rsid w:val="00197E0D"/>
    <w:rsid w:val="001A007B"/>
    <w:rsid w:val="001A16C9"/>
    <w:rsid w:val="001A4F52"/>
    <w:rsid w:val="001A501E"/>
    <w:rsid w:val="001A761E"/>
    <w:rsid w:val="001B06D0"/>
    <w:rsid w:val="001B1357"/>
    <w:rsid w:val="001B2642"/>
    <w:rsid w:val="001B2756"/>
    <w:rsid w:val="001B2FB3"/>
    <w:rsid w:val="001B5959"/>
    <w:rsid w:val="001B7518"/>
    <w:rsid w:val="001B7A0E"/>
    <w:rsid w:val="001C14A2"/>
    <w:rsid w:val="001C343B"/>
    <w:rsid w:val="001C42B4"/>
    <w:rsid w:val="001C50EF"/>
    <w:rsid w:val="001D3E70"/>
    <w:rsid w:val="001D56BB"/>
    <w:rsid w:val="001D6014"/>
    <w:rsid w:val="001D6A2F"/>
    <w:rsid w:val="001E0404"/>
    <w:rsid w:val="001E0A1A"/>
    <w:rsid w:val="001E1576"/>
    <w:rsid w:val="001E1955"/>
    <w:rsid w:val="001E1FBD"/>
    <w:rsid w:val="001E5599"/>
    <w:rsid w:val="001F13EE"/>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17D53"/>
    <w:rsid w:val="00225EC1"/>
    <w:rsid w:val="00237320"/>
    <w:rsid w:val="002400CB"/>
    <w:rsid w:val="002402AE"/>
    <w:rsid w:val="00240B29"/>
    <w:rsid w:val="00240E0B"/>
    <w:rsid w:val="00241014"/>
    <w:rsid w:val="00242371"/>
    <w:rsid w:val="00243008"/>
    <w:rsid w:val="0024696F"/>
    <w:rsid w:val="002505ED"/>
    <w:rsid w:val="002506B1"/>
    <w:rsid w:val="00251803"/>
    <w:rsid w:val="002530EA"/>
    <w:rsid w:val="00253704"/>
    <w:rsid w:val="00257192"/>
    <w:rsid w:val="00257290"/>
    <w:rsid w:val="00257A66"/>
    <w:rsid w:val="002654D4"/>
    <w:rsid w:val="00271875"/>
    <w:rsid w:val="00271ADD"/>
    <w:rsid w:val="00274EEE"/>
    <w:rsid w:val="002753EC"/>
    <w:rsid w:val="0027653E"/>
    <w:rsid w:val="00280D1D"/>
    <w:rsid w:val="00284E50"/>
    <w:rsid w:val="00293205"/>
    <w:rsid w:val="00293461"/>
    <w:rsid w:val="00293F32"/>
    <w:rsid w:val="002956CD"/>
    <w:rsid w:val="00296442"/>
    <w:rsid w:val="002A1D92"/>
    <w:rsid w:val="002A3A8D"/>
    <w:rsid w:val="002A3EB2"/>
    <w:rsid w:val="002A3F14"/>
    <w:rsid w:val="002A6ACD"/>
    <w:rsid w:val="002A6D1A"/>
    <w:rsid w:val="002A7336"/>
    <w:rsid w:val="002A7EC3"/>
    <w:rsid w:val="002B262D"/>
    <w:rsid w:val="002B3C8C"/>
    <w:rsid w:val="002B45C9"/>
    <w:rsid w:val="002B7B9E"/>
    <w:rsid w:val="002C04C6"/>
    <w:rsid w:val="002C1C92"/>
    <w:rsid w:val="002C45E2"/>
    <w:rsid w:val="002D1523"/>
    <w:rsid w:val="002D3254"/>
    <w:rsid w:val="002D3EE7"/>
    <w:rsid w:val="002D61EC"/>
    <w:rsid w:val="002D7B8A"/>
    <w:rsid w:val="002E01C2"/>
    <w:rsid w:val="002E0852"/>
    <w:rsid w:val="002E1864"/>
    <w:rsid w:val="002E59B3"/>
    <w:rsid w:val="002F0D2E"/>
    <w:rsid w:val="002F1C90"/>
    <w:rsid w:val="002F3A62"/>
    <w:rsid w:val="002F41A1"/>
    <w:rsid w:val="003007B4"/>
    <w:rsid w:val="00303628"/>
    <w:rsid w:val="003039DD"/>
    <w:rsid w:val="003041C1"/>
    <w:rsid w:val="00307297"/>
    <w:rsid w:val="00307820"/>
    <w:rsid w:val="003133CB"/>
    <w:rsid w:val="003144DF"/>
    <w:rsid w:val="00316A33"/>
    <w:rsid w:val="00316C3B"/>
    <w:rsid w:val="00317410"/>
    <w:rsid w:val="0032019A"/>
    <w:rsid w:val="00320681"/>
    <w:rsid w:val="003214B5"/>
    <w:rsid w:val="003216AA"/>
    <w:rsid w:val="00322042"/>
    <w:rsid w:val="003220FD"/>
    <w:rsid w:val="0032364C"/>
    <w:rsid w:val="003378F8"/>
    <w:rsid w:val="003408B0"/>
    <w:rsid w:val="003418FE"/>
    <w:rsid w:val="00342482"/>
    <w:rsid w:val="003505A9"/>
    <w:rsid w:val="00351DF8"/>
    <w:rsid w:val="0035226B"/>
    <w:rsid w:val="00355B3E"/>
    <w:rsid w:val="00363841"/>
    <w:rsid w:val="00370475"/>
    <w:rsid w:val="003776C9"/>
    <w:rsid w:val="00380752"/>
    <w:rsid w:val="00382685"/>
    <w:rsid w:val="00382F97"/>
    <w:rsid w:val="00383C0E"/>
    <w:rsid w:val="0038417C"/>
    <w:rsid w:val="003845DB"/>
    <w:rsid w:val="00385B17"/>
    <w:rsid w:val="00385DE7"/>
    <w:rsid w:val="003860E0"/>
    <w:rsid w:val="0039034F"/>
    <w:rsid w:val="00390D1A"/>
    <w:rsid w:val="00394B9F"/>
    <w:rsid w:val="00396003"/>
    <w:rsid w:val="00396443"/>
    <w:rsid w:val="003A1679"/>
    <w:rsid w:val="003A5728"/>
    <w:rsid w:val="003A6002"/>
    <w:rsid w:val="003B020D"/>
    <w:rsid w:val="003B221F"/>
    <w:rsid w:val="003B27AF"/>
    <w:rsid w:val="003B6643"/>
    <w:rsid w:val="003B6990"/>
    <w:rsid w:val="003C082D"/>
    <w:rsid w:val="003C3B2D"/>
    <w:rsid w:val="003C5DCB"/>
    <w:rsid w:val="003C6553"/>
    <w:rsid w:val="003C6A5D"/>
    <w:rsid w:val="003D06D8"/>
    <w:rsid w:val="003D4DD0"/>
    <w:rsid w:val="003D5E96"/>
    <w:rsid w:val="003E04FF"/>
    <w:rsid w:val="003E1FDA"/>
    <w:rsid w:val="003E49B9"/>
    <w:rsid w:val="003E4BFA"/>
    <w:rsid w:val="003E5674"/>
    <w:rsid w:val="003F00DA"/>
    <w:rsid w:val="003F01CF"/>
    <w:rsid w:val="003F0711"/>
    <w:rsid w:val="003F4A7C"/>
    <w:rsid w:val="003F555C"/>
    <w:rsid w:val="003F7E70"/>
    <w:rsid w:val="004007FD"/>
    <w:rsid w:val="00406869"/>
    <w:rsid w:val="00406AEB"/>
    <w:rsid w:val="00407B05"/>
    <w:rsid w:val="00407F8C"/>
    <w:rsid w:val="00410609"/>
    <w:rsid w:val="004113B8"/>
    <w:rsid w:val="0041182B"/>
    <w:rsid w:val="00411D1B"/>
    <w:rsid w:val="00412031"/>
    <w:rsid w:val="00412B5F"/>
    <w:rsid w:val="00412E8B"/>
    <w:rsid w:val="00413DAB"/>
    <w:rsid w:val="00421A4C"/>
    <w:rsid w:val="004228CF"/>
    <w:rsid w:val="00425BF9"/>
    <w:rsid w:val="00426057"/>
    <w:rsid w:val="00427B12"/>
    <w:rsid w:val="00427BF5"/>
    <w:rsid w:val="00431553"/>
    <w:rsid w:val="00433369"/>
    <w:rsid w:val="0044450B"/>
    <w:rsid w:val="00446C91"/>
    <w:rsid w:val="00451A26"/>
    <w:rsid w:val="004527C0"/>
    <w:rsid w:val="0045549E"/>
    <w:rsid w:val="00456DF3"/>
    <w:rsid w:val="00456F28"/>
    <w:rsid w:val="004576A4"/>
    <w:rsid w:val="00461ECA"/>
    <w:rsid w:val="00462075"/>
    <w:rsid w:val="00463879"/>
    <w:rsid w:val="004642DE"/>
    <w:rsid w:val="00464313"/>
    <w:rsid w:val="00464E3A"/>
    <w:rsid w:val="00465160"/>
    <w:rsid w:val="00465452"/>
    <w:rsid w:val="0046757C"/>
    <w:rsid w:val="004718C3"/>
    <w:rsid w:val="00471FE8"/>
    <w:rsid w:val="0047500A"/>
    <w:rsid w:val="00477293"/>
    <w:rsid w:val="00480A89"/>
    <w:rsid w:val="00482130"/>
    <w:rsid w:val="004821AC"/>
    <w:rsid w:val="004843E5"/>
    <w:rsid w:val="0049076A"/>
    <w:rsid w:val="00491322"/>
    <w:rsid w:val="00497572"/>
    <w:rsid w:val="004A38B4"/>
    <w:rsid w:val="004B0917"/>
    <w:rsid w:val="004B35A8"/>
    <w:rsid w:val="004B457C"/>
    <w:rsid w:val="004B4EC3"/>
    <w:rsid w:val="004D19CC"/>
    <w:rsid w:val="004D1EBA"/>
    <w:rsid w:val="004D3A8D"/>
    <w:rsid w:val="004E0DCB"/>
    <w:rsid w:val="004E2E52"/>
    <w:rsid w:val="004E3BB6"/>
    <w:rsid w:val="004E6CEF"/>
    <w:rsid w:val="004F0F1B"/>
    <w:rsid w:val="004F4D18"/>
    <w:rsid w:val="0050311C"/>
    <w:rsid w:val="00503BF4"/>
    <w:rsid w:val="00507A2D"/>
    <w:rsid w:val="005106D3"/>
    <w:rsid w:val="00510FB2"/>
    <w:rsid w:val="0051314B"/>
    <w:rsid w:val="005154DA"/>
    <w:rsid w:val="00515C65"/>
    <w:rsid w:val="005168BE"/>
    <w:rsid w:val="00520D71"/>
    <w:rsid w:val="00521AEE"/>
    <w:rsid w:val="005230F2"/>
    <w:rsid w:val="0052515C"/>
    <w:rsid w:val="005277D5"/>
    <w:rsid w:val="00530689"/>
    <w:rsid w:val="0053166F"/>
    <w:rsid w:val="00532F34"/>
    <w:rsid w:val="00533361"/>
    <w:rsid w:val="00533E07"/>
    <w:rsid w:val="00536010"/>
    <w:rsid w:val="00540890"/>
    <w:rsid w:val="00541000"/>
    <w:rsid w:val="005418DC"/>
    <w:rsid w:val="00542B77"/>
    <w:rsid w:val="005501AB"/>
    <w:rsid w:val="00551656"/>
    <w:rsid w:val="005568C5"/>
    <w:rsid w:val="00556E6A"/>
    <w:rsid w:val="00561466"/>
    <w:rsid w:val="00563891"/>
    <w:rsid w:val="005656EC"/>
    <w:rsid w:val="00567070"/>
    <w:rsid w:val="00571D36"/>
    <w:rsid w:val="005750A7"/>
    <w:rsid w:val="00575D4E"/>
    <w:rsid w:val="005762A7"/>
    <w:rsid w:val="00577C20"/>
    <w:rsid w:val="00580B43"/>
    <w:rsid w:val="005844CE"/>
    <w:rsid w:val="00585B79"/>
    <w:rsid w:val="00587DBA"/>
    <w:rsid w:val="005901F0"/>
    <w:rsid w:val="005928D1"/>
    <w:rsid w:val="005929ED"/>
    <w:rsid w:val="00596847"/>
    <w:rsid w:val="00596EB6"/>
    <w:rsid w:val="005A1446"/>
    <w:rsid w:val="005A16BB"/>
    <w:rsid w:val="005A1B42"/>
    <w:rsid w:val="005A2CF3"/>
    <w:rsid w:val="005A3188"/>
    <w:rsid w:val="005A4EA1"/>
    <w:rsid w:val="005B000E"/>
    <w:rsid w:val="005B028D"/>
    <w:rsid w:val="005B525A"/>
    <w:rsid w:val="005B5F23"/>
    <w:rsid w:val="005B69D3"/>
    <w:rsid w:val="005B6C47"/>
    <w:rsid w:val="005C04B1"/>
    <w:rsid w:val="005C2D40"/>
    <w:rsid w:val="005C47BE"/>
    <w:rsid w:val="005C6799"/>
    <w:rsid w:val="005C6CBD"/>
    <w:rsid w:val="005D1023"/>
    <w:rsid w:val="005D16E8"/>
    <w:rsid w:val="005D1BDB"/>
    <w:rsid w:val="005D3AC2"/>
    <w:rsid w:val="005E0FA2"/>
    <w:rsid w:val="005E3E42"/>
    <w:rsid w:val="005E5D9C"/>
    <w:rsid w:val="005F153E"/>
    <w:rsid w:val="006012DE"/>
    <w:rsid w:val="00607EA2"/>
    <w:rsid w:val="00610D69"/>
    <w:rsid w:val="00611B77"/>
    <w:rsid w:val="00616181"/>
    <w:rsid w:val="006165AE"/>
    <w:rsid w:val="00617459"/>
    <w:rsid w:val="0062286E"/>
    <w:rsid w:val="0062297C"/>
    <w:rsid w:val="00623081"/>
    <w:rsid w:val="00623BBA"/>
    <w:rsid w:val="00623C43"/>
    <w:rsid w:val="00624D4F"/>
    <w:rsid w:val="00625E68"/>
    <w:rsid w:val="00626120"/>
    <w:rsid w:val="00631C0B"/>
    <w:rsid w:val="00632F42"/>
    <w:rsid w:val="00634789"/>
    <w:rsid w:val="00636A2A"/>
    <w:rsid w:val="006370C5"/>
    <w:rsid w:val="006378A1"/>
    <w:rsid w:val="00640018"/>
    <w:rsid w:val="0064196D"/>
    <w:rsid w:val="00643DBE"/>
    <w:rsid w:val="006469E1"/>
    <w:rsid w:val="006471B8"/>
    <w:rsid w:val="00650286"/>
    <w:rsid w:val="006524E6"/>
    <w:rsid w:val="006528D4"/>
    <w:rsid w:val="00654610"/>
    <w:rsid w:val="00660220"/>
    <w:rsid w:val="006607A1"/>
    <w:rsid w:val="00663362"/>
    <w:rsid w:val="00663853"/>
    <w:rsid w:val="006640D9"/>
    <w:rsid w:val="006643F6"/>
    <w:rsid w:val="00666408"/>
    <w:rsid w:val="00666D8B"/>
    <w:rsid w:val="0066738A"/>
    <w:rsid w:val="00671107"/>
    <w:rsid w:val="006729F1"/>
    <w:rsid w:val="00673C03"/>
    <w:rsid w:val="006747B7"/>
    <w:rsid w:val="00680944"/>
    <w:rsid w:val="00684164"/>
    <w:rsid w:val="00685BA2"/>
    <w:rsid w:val="00686EFF"/>
    <w:rsid w:val="006877D2"/>
    <w:rsid w:val="00687917"/>
    <w:rsid w:val="00690E1A"/>
    <w:rsid w:val="00691457"/>
    <w:rsid w:val="00692559"/>
    <w:rsid w:val="00692CC9"/>
    <w:rsid w:val="00693832"/>
    <w:rsid w:val="00696EA1"/>
    <w:rsid w:val="00697698"/>
    <w:rsid w:val="006A01CC"/>
    <w:rsid w:val="006A39CC"/>
    <w:rsid w:val="006A4FAF"/>
    <w:rsid w:val="006A6E17"/>
    <w:rsid w:val="006A7F87"/>
    <w:rsid w:val="006B0CE1"/>
    <w:rsid w:val="006B22FB"/>
    <w:rsid w:val="006B2B2C"/>
    <w:rsid w:val="006B5E30"/>
    <w:rsid w:val="006C17D4"/>
    <w:rsid w:val="006C32ED"/>
    <w:rsid w:val="006C47AB"/>
    <w:rsid w:val="006C5597"/>
    <w:rsid w:val="006C5A8D"/>
    <w:rsid w:val="006D1DD8"/>
    <w:rsid w:val="006D3496"/>
    <w:rsid w:val="006D4C39"/>
    <w:rsid w:val="006E11F9"/>
    <w:rsid w:val="006E203B"/>
    <w:rsid w:val="006E4FEA"/>
    <w:rsid w:val="006E6245"/>
    <w:rsid w:val="006E7CA8"/>
    <w:rsid w:val="006F1E19"/>
    <w:rsid w:val="006F2DC3"/>
    <w:rsid w:val="006F2F2E"/>
    <w:rsid w:val="006F2FAC"/>
    <w:rsid w:val="006F3E6F"/>
    <w:rsid w:val="006F464F"/>
    <w:rsid w:val="006F474D"/>
    <w:rsid w:val="006F5092"/>
    <w:rsid w:val="006F7CC2"/>
    <w:rsid w:val="00702714"/>
    <w:rsid w:val="0070654E"/>
    <w:rsid w:val="00710D0F"/>
    <w:rsid w:val="00714F9E"/>
    <w:rsid w:val="00715157"/>
    <w:rsid w:val="007152C1"/>
    <w:rsid w:val="0071633C"/>
    <w:rsid w:val="0072113D"/>
    <w:rsid w:val="00723D06"/>
    <w:rsid w:val="00724C7B"/>
    <w:rsid w:val="00725D8C"/>
    <w:rsid w:val="00725E76"/>
    <w:rsid w:val="007265E7"/>
    <w:rsid w:val="00726792"/>
    <w:rsid w:val="00726E8E"/>
    <w:rsid w:val="00732558"/>
    <w:rsid w:val="00733A1C"/>
    <w:rsid w:val="00736E2D"/>
    <w:rsid w:val="00737273"/>
    <w:rsid w:val="00740D75"/>
    <w:rsid w:val="00740D90"/>
    <w:rsid w:val="00742560"/>
    <w:rsid w:val="00742688"/>
    <w:rsid w:val="007459B6"/>
    <w:rsid w:val="0075064E"/>
    <w:rsid w:val="00752DB8"/>
    <w:rsid w:val="00753E67"/>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86DCE"/>
    <w:rsid w:val="00792D69"/>
    <w:rsid w:val="00792F63"/>
    <w:rsid w:val="0079569F"/>
    <w:rsid w:val="00795825"/>
    <w:rsid w:val="00796A95"/>
    <w:rsid w:val="0079778C"/>
    <w:rsid w:val="007A3AEB"/>
    <w:rsid w:val="007A4404"/>
    <w:rsid w:val="007B1143"/>
    <w:rsid w:val="007B23EA"/>
    <w:rsid w:val="007B2E1E"/>
    <w:rsid w:val="007B3A1D"/>
    <w:rsid w:val="007B68C2"/>
    <w:rsid w:val="007C305A"/>
    <w:rsid w:val="007C4A62"/>
    <w:rsid w:val="007C5BCB"/>
    <w:rsid w:val="007C6B1D"/>
    <w:rsid w:val="007D20D6"/>
    <w:rsid w:val="007D24CB"/>
    <w:rsid w:val="007D2A47"/>
    <w:rsid w:val="007D3CE7"/>
    <w:rsid w:val="007D4F95"/>
    <w:rsid w:val="007E57D6"/>
    <w:rsid w:val="007E612B"/>
    <w:rsid w:val="007E6433"/>
    <w:rsid w:val="007E65C6"/>
    <w:rsid w:val="007E69FA"/>
    <w:rsid w:val="007E6C89"/>
    <w:rsid w:val="007F1362"/>
    <w:rsid w:val="007F34F0"/>
    <w:rsid w:val="007F650C"/>
    <w:rsid w:val="007F7076"/>
    <w:rsid w:val="007F72CE"/>
    <w:rsid w:val="0080559F"/>
    <w:rsid w:val="00805B00"/>
    <w:rsid w:val="00806FDD"/>
    <w:rsid w:val="00810915"/>
    <w:rsid w:val="00814D44"/>
    <w:rsid w:val="00817C19"/>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0CD9"/>
    <w:rsid w:val="00860EFC"/>
    <w:rsid w:val="008621E0"/>
    <w:rsid w:val="00862E38"/>
    <w:rsid w:val="00863763"/>
    <w:rsid w:val="00867982"/>
    <w:rsid w:val="00871B7F"/>
    <w:rsid w:val="008770DE"/>
    <w:rsid w:val="00881730"/>
    <w:rsid w:val="0088448B"/>
    <w:rsid w:val="00887483"/>
    <w:rsid w:val="0089076F"/>
    <w:rsid w:val="00895E2C"/>
    <w:rsid w:val="00896A06"/>
    <w:rsid w:val="008A0AF3"/>
    <w:rsid w:val="008A286D"/>
    <w:rsid w:val="008A28AC"/>
    <w:rsid w:val="008A450E"/>
    <w:rsid w:val="008A4B48"/>
    <w:rsid w:val="008A58F1"/>
    <w:rsid w:val="008A5D03"/>
    <w:rsid w:val="008A69BD"/>
    <w:rsid w:val="008B25B6"/>
    <w:rsid w:val="008B28EF"/>
    <w:rsid w:val="008B46F2"/>
    <w:rsid w:val="008B59BF"/>
    <w:rsid w:val="008B5BC5"/>
    <w:rsid w:val="008B6173"/>
    <w:rsid w:val="008B7B64"/>
    <w:rsid w:val="008C1909"/>
    <w:rsid w:val="008C1AC8"/>
    <w:rsid w:val="008C344A"/>
    <w:rsid w:val="008C3E93"/>
    <w:rsid w:val="008C7965"/>
    <w:rsid w:val="008D2F0C"/>
    <w:rsid w:val="008D6A10"/>
    <w:rsid w:val="008E2646"/>
    <w:rsid w:val="008E2958"/>
    <w:rsid w:val="008E4038"/>
    <w:rsid w:val="008E657F"/>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2B27"/>
    <w:rsid w:val="009034E6"/>
    <w:rsid w:val="009045A8"/>
    <w:rsid w:val="00910B23"/>
    <w:rsid w:val="00910D88"/>
    <w:rsid w:val="00913EC0"/>
    <w:rsid w:val="00917653"/>
    <w:rsid w:val="00921454"/>
    <w:rsid w:val="009270EA"/>
    <w:rsid w:val="009323B9"/>
    <w:rsid w:val="00935ABA"/>
    <w:rsid w:val="00936BB3"/>
    <w:rsid w:val="00936F64"/>
    <w:rsid w:val="0093756C"/>
    <w:rsid w:val="009411E1"/>
    <w:rsid w:val="00941279"/>
    <w:rsid w:val="0094135D"/>
    <w:rsid w:val="00941D40"/>
    <w:rsid w:val="00942A9E"/>
    <w:rsid w:val="00950CAB"/>
    <w:rsid w:val="009527E8"/>
    <w:rsid w:val="00952ED3"/>
    <w:rsid w:val="00954230"/>
    <w:rsid w:val="009548EE"/>
    <w:rsid w:val="00954A54"/>
    <w:rsid w:val="00954EEB"/>
    <w:rsid w:val="00955F37"/>
    <w:rsid w:val="00956688"/>
    <w:rsid w:val="009574C6"/>
    <w:rsid w:val="00957869"/>
    <w:rsid w:val="00957EA2"/>
    <w:rsid w:val="00957EA3"/>
    <w:rsid w:val="009639D7"/>
    <w:rsid w:val="00964FA3"/>
    <w:rsid w:val="00965131"/>
    <w:rsid w:val="00966F78"/>
    <w:rsid w:val="00967E1C"/>
    <w:rsid w:val="00970469"/>
    <w:rsid w:val="00971100"/>
    <w:rsid w:val="009778D5"/>
    <w:rsid w:val="009813DA"/>
    <w:rsid w:val="00982F46"/>
    <w:rsid w:val="009835DE"/>
    <w:rsid w:val="009857F6"/>
    <w:rsid w:val="009874FB"/>
    <w:rsid w:val="00990FA8"/>
    <w:rsid w:val="0099182C"/>
    <w:rsid w:val="009919F7"/>
    <w:rsid w:val="009935C4"/>
    <w:rsid w:val="009A16CE"/>
    <w:rsid w:val="009A32F0"/>
    <w:rsid w:val="009A4C46"/>
    <w:rsid w:val="009A5C23"/>
    <w:rsid w:val="009A5C80"/>
    <w:rsid w:val="009A6089"/>
    <w:rsid w:val="009B1B66"/>
    <w:rsid w:val="009B4223"/>
    <w:rsid w:val="009B5781"/>
    <w:rsid w:val="009C1F15"/>
    <w:rsid w:val="009C3ED2"/>
    <w:rsid w:val="009C3FC7"/>
    <w:rsid w:val="009C4493"/>
    <w:rsid w:val="009C4B69"/>
    <w:rsid w:val="009C4DBC"/>
    <w:rsid w:val="009C506F"/>
    <w:rsid w:val="009C53DE"/>
    <w:rsid w:val="009C65DC"/>
    <w:rsid w:val="009C7DA4"/>
    <w:rsid w:val="009D1549"/>
    <w:rsid w:val="009D2433"/>
    <w:rsid w:val="009D79C5"/>
    <w:rsid w:val="009E00A1"/>
    <w:rsid w:val="009E0988"/>
    <w:rsid w:val="009E2E3B"/>
    <w:rsid w:val="009E3AAC"/>
    <w:rsid w:val="009E45DF"/>
    <w:rsid w:val="009E551B"/>
    <w:rsid w:val="009E5EDE"/>
    <w:rsid w:val="009F3B2D"/>
    <w:rsid w:val="009F79B8"/>
    <w:rsid w:val="00A00232"/>
    <w:rsid w:val="00A02E28"/>
    <w:rsid w:val="00A04A7E"/>
    <w:rsid w:val="00A05409"/>
    <w:rsid w:val="00A0568B"/>
    <w:rsid w:val="00A100DB"/>
    <w:rsid w:val="00A10A2B"/>
    <w:rsid w:val="00A11C17"/>
    <w:rsid w:val="00A126F2"/>
    <w:rsid w:val="00A130EB"/>
    <w:rsid w:val="00A13280"/>
    <w:rsid w:val="00A158A1"/>
    <w:rsid w:val="00A15B8A"/>
    <w:rsid w:val="00A170F3"/>
    <w:rsid w:val="00A20CC5"/>
    <w:rsid w:val="00A21F03"/>
    <w:rsid w:val="00A30477"/>
    <w:rsid w:val="00A325D0"/>
    <w:rsid w:val="00A32BFC"/>
    <w:rsid w:val="00A35696"/>
    <w:rsid w:val="00A368CE"/>
    <w:rsid w:val="00A36CB7"/>
    <w:rsid w:val="00A36E12"/>
    <w:rsid w:val="00A400F9"/>
    <w:rsid w:val="00A45273"/>
    <w:rsid w:val="00A46D9E"/>
    <w:rsid w:val="00A502A6"/>
    <w:rsid w:val="00A50713"/>
    <w:rsid w:val="00A50A56"/>
    <w:rsid w:val="00A56808"/>
    <w:rsid w:val="00A57D3D"/>
    <w:rsid w:val="00A61BA8"/>
    <w:rsid w:val="00A62D78"/>
    <w:rsid w:val="00A62E84"/>
    <w:rsid w:val="00A63425"/>
    <w:rsid w:val="00A639AE"/>
    <w:rsid w:val="00A63D08"/>
    <w:rsid w:val="00A63F46"/>
    <w:rsid w:val="00A643C7"/>
    <w:rsid w:val="00A661F9"/>
    <w:rsid w:val="00A67D61"/>
    <w:rsid w:val="00A70797"/>
    <w:rsid w:val="00A7081A"/>
    <w:rsid w:val="00A721A3"/>
    <w:rsid w:val="00A728E2"/>
    <w:rsid w:val="00A741C4"/>
    <w:rsid w:val="00A74562"/>
    <w:rsid w:val="00A7715D"/>
    <w:rsid w:val="00A80F37"/>
    <w:rsid w:val="00A82AF3"/>
    <w:rsid w:val="00A82D0F"/>
    <w:rsid w:val="00A84154"/>
    <w:rsid w:val="00A8543D"/>
    <w:rsid w:val="00A86810"/>
    <w:rsid w:val="00A90040"/>
    <w:rsid w:val="00A903C0"/>
    <w:rsid w:val="00A943DB"/>
    <w:rsid w:val="00A9525B"/>
    <w:rsid w:val="00A956F1"/>
    <w:rsid w:val="00A95AC1"/>
    <w:rsid w:val="00A971AB"/>
    <w:rsid w:val="00A9742A"/>
    <w:rsid w:val="00AA0037"/>
    <w:rsid w:val="00AA0670"/>
    <w:rsid w:val="00AA1621"/>
    <w:rsid w:val="00AA5EF1"/>
    <w:rsid w:val="00AA6F70"/>
    <w:rsid w:val="00AA7CD0"/>
    <w:rsid w:val="00AB0A43"/>
    <w:rsid w:val="00AB50AD"/>
    <w:rsid w:val="00AB5AC2"/>
    <w:rsid w:val="00AB7641"/>
    <w:rsid w:val="00AC2B26"/>
    <w:rsid w:val="00AC76B8"/>
    <w:rsid w:val="00AD0E21"/>
    <w:rsid w:val="00AD11A1"/>
    <w:rsid w:val="00AD5297"/>
    <w:rsid w:val="00AD60F1"/>
    <w:rsid w:val="00AE029A"/>
    <w:rsid w:val="00AE0E3E"/>
    <w:rsid w:val="00AE101B"/>
    <w:rsid w:val="00AE1198"/>
    <w:rsid w:val="00AE17A8"/>
    <w:rsid w:val="00AE1F14"/>
    <w:rsid w:val="00AE3986"/>
    <w:rsid w:val="00AE66D4"/>
    <w:rsid w:val="00AE67A1"/>
    <w:rsid w:val="00AE6CDD"/>
    <w:rsid w:val="00AF0263"/>
    <w:rsid w:val="00AF0288"/>
    <w:rsid w:val="00AF470C"/>
    <w:rsid w:val="00B02304"/>
    <w:rsid w:val="00B0352C"/>
    <w:rsid w:val="00B054B7"/>
    <w:rsid w:val="00B063A4"/>
    <w:rsid w:val="00B074BB"/>
    <w:rsid w:val="00B074FC"/>
    <w:rsid w:val="00B10A70"/>
    <w:rsid w:val="00B10BF0"/>
    <w:rsid w:val="00B11DA9"/>
    <w:rsid w:val="00B13FFB"/>
    <w:rsid w:val="00B1481C"/>
    <w:rsid w:val="00B167DD"/>
    <w:rsid w:val="00B20591"/>
    <w:rsid w:val="00B21938"/>
    <w:rsid w:val="00B21A68"/>
    <w:rsid w:val="00B21F0F"/>
    <w:rsid w:val="00B23978"/>
    <w:rsid w:val="00B239FA"/>
    <w:rsid w:val="00B3064C"/>
    <w:rsid w:val="00B309C0"/>
    <w:rsid w:val="00B30A32"/>
    <w:rsid w:val="00B30F9C"/>
    <w:rsid w:val="00B31B55"/>
    <w:rsid w:val="00B33F76"/>
    <w:rsid w:val="00B36637"/>
    <w:rsid w:val="00B3704A"/>
    <w:rsid w:val="00B409A9"/>
    <w:rsid w:val="00B41826"/>
    <w:rsid w:val="00B418A2"/>
    <w:rsid w:val="00B4213B"/>
    <w:rsid w:val="00B4226E"/>
    <w:rsid w:val="00B44A3E"/>
    <w:rsid w:val="00B460D2"/>
    <w:rsid w:val="00B46947"/>
    <w:rsid w:val="00B4785A"/>
    <w:rsid w:val="00B47E22"/>
    <w:rsid w:val="00B52E80"/>
    <w:rsid w:val="00B553B0"/>
    <w:rsid w:val="00B56A6B"/>
    <w:rsid w:val="00B57D98"/>
    <w:rsid w:val="00B62E94"/>
    <w:rsid w:val="00B63FE7"/>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87536"/>
    <w:rsid w:val="00B90833"/>
    <w:rsid w:val="00B90E57"/>
    <w:rsid w:val="00B91A1F"/>
    <w:rsid w:val="00B9298E"/>
    <w:rsid w:val="00B93711"/>
    <w:rsid w:val="00B9377F"/>
    <w:rsid w:val="00B9475E"/>
    <w:rsid w:val="00B947D7"/>
    <w:rsid w:val="00B94EE3"/>
    <w:rsid w:val="00B97582"/>
    <w:rsid w:val="00B97A43"/>
    <w:rsid w:val="00BA0317"/>
    <w:rsid w:val="00BA29AE"/>
    <w:rsid w:val="00BA2A64"/>
    <w:rsid w:val="00BA32AB"/>
    <w:rsid w:val="00BA4CA1"/>
    <w:rsid w:val="00BA4F1D"/>
    <w:rsid w:val="00BA553B"/>
    <w:rsid w:val="00BA6BC1"/>
    <w:rsid w:val="00BA720D"/>
    <w:rsid w:val="00BB603A"/>
    <w:rsid w:val="00BB61FD"/>
    <w:rsid w:val="00BB6FEA"/>
    <w:rsid w:val="00BB724E"/>
    <w:rsid w:val="00BC163E"/>
    <w:rsid w:val="00BC1E02"/>
    <w:rsid w:val="00BC267A"/>
    <w:rsid w:val="00BC3A76"/>
    <w:rsid w:val="00BD16F0"/>
    <w:rsid w:val="00BD2B6F"/>
    <w:rsid w:val="00BD6B2A"/>
    <w:rsid w:val="00BE4401"/>
    <w:rsid w:val="00BE459B"/>
    <w:rsid w:val="00BF05AF"/>
    <w:rsid w:val="00BF1405"/>
    <w:rsid w:val="00BF2A3C"/>
    <w:rsid w:val="00BF3B26"/>
    <w:rsid w:val="00BF5D87"/>
    <w:rsid w:val="00BF5E8F"/>
    <w:rsid w:val="00BF659D"/>
    <w:rsid w:val="00C0006B"/>
    <w:rsid w:val="00C00486"/>
    <w:rsid w:val="00C00CB9"/>
    <w:rsid w:val="00C01153"/>
    <w:rsid w:val="00C020D6"/>
    <w:rsid w:val="00C02B81"/>
    <w:rsid w:val="00C0423E"/>
    <w:rsid w:val="00C050B8"/>
    <w:rsid w:val="00C06573"/>
    <w:rsid w:val="00C10BD0"/>
    <w:rsid w:val="00C122D3"/>
    <w:rsid w:val="00C13A26"/>
    <w:rsid w:val="00C13B49"/>
    <w:rsid w:val="00C16FA1"/>
    <w:rsid w:val="00C17518"/>
    <w:rsid w:val="00C2013E"/>
    <w:rsid w:val="00C2154E"/>
    <w:rsid w:val="00C22FB5"/>
    <w:rsid w:val="00C27EC9"/>
    <w:rsid w:val="00C304EC"/>
    <w:rsid w:val="00C3089E"/>
    <w:rsid w:val="00C33711"/>
    <w:rsid w:val="00C33F03"/>
    <w:rsid w:val="00C352A5"/>
    <w:rsid w:val="00C36656"/>
    <w:rsid w:val="00C4060F"/>
    <w:rsid w:val="00C43483"/>
    <w:rsid w:val="00C43F60"/>
    <w:rsid w:val="00C465F4"/>
    <w:rsid w:val="00C468DE"/>
    <w:rsid w:val="00C46BD3"/>
    <w:rsid w:val="00C5073C"/>
    <w:rsid w:val="00C51FFA"/>
    <w:rsid w:val="00C53191"/>
    <w:rsid w:val="00C53B7C"/>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539A"/>
    <w:rsid w:val="00C85966"/>
    <w:rsid w:val="00C87270"/>
    <w:rsid w:val="00C92264"/>
    <w:rsid w:val="00C9257D"/>
    <w:rsid w:val="00C930EB"/>
    <w:rsid w:val="00C9350B"/>
    <w:rsid w:val="00C95B25"/>
    <w:rsid w:val="00C96A33"/>
    <w:rsid w:val="00C97B33"/>
    <w:rsid w:val="00CA127D"/>
    <w:rsid w:val="00CA1B1B"/>
    <w:rsid w:val="00CA654C"/>
    <w:rsid w:val="00CA6CAA"/>
    <w:rsid w:val="00CB07AB"/>
    <w:rsid w:val="00CB1126"/>
    <w:rsid w:val="00CB50E4"/>
    <w:rsid w:val="00CB59FE"/>
    <w:rsid w:val="00CC043F"/>
    <w:rsid w:val="00CC2DF5"/>
    <w:rsid w:val="00CC3A52"/>
    <w:rsid w:val="00CC5122"/>
    <w:rsid w:val="00CC6233"/>
    <w:rsid w:val="00CD08D4"/>
    <w:rsid w:val="00CD665A"/>
    <w:rsid w:val="00CD6682"/>
    <w:rsid w:val="00CD6DA1"/>
    <w:rsid w:val="00CD77D6"/>
    <w:rsid w:val="00CE0F68"/>
    <w:rsid w:val="00CE18BE"/>
    <w:rsid w:val="00CE2029"/>
    <w:rsid w:val="00CE2CBE"/>
    <w:rsid w:val="00CE5F1E"/>
    <w:rsid w:val="00CE6486"/>
    <w:rsid w:val="00CE6738"/>
    <w:rsid w:val="00CF0C82"/>
    <w:rsid w:val="00CF231D"/>
    <w:rsid w:val="00CF39FD"/>
    <w:rsid w:val="00D010E6"/>
    <w:rsid w:val="00D014BD"/>
    <w:rsid w:val="00D019A5"/>
    <w:rsid w:val="00D02135"/>
    <w:rsid w:val="00D0274C"/>
    <w:rsid w:val="00D02FBA"/>
    <w:rsid w:val="00D079BA"/>
    <w:rsid w:val="00D10138"/>
    <w:rsid w:val="00D116BF"/>
    <w:rsid w:val="00D11FDD"/>
    <w:rsid w:val="00D12579"/>
    <w:rsid w:val="00D139D8"/>
    <w:rsid w:val="00D161B7"/>
    <w:rsid w:val="00D201C9"/>
    <w:rsid w:val="00D228E9"/>
    <w:rsid w:val="00D22AFF"/>
    <w:rsid w:val="00D239B8"/>
    <w:rsid w:val="00D247DA"/>
    <w:rsid w:val="00D247F1"/>
    <w:rsid w:val="00D24C5B"/>
    <w:rsid w:val="00D30B3A"/>
    <w:rsid w:val="00D30C3C"/>
    <w:rsid w:val="00D34011"/>
    <w:rsid w:val="00D355B3"/>
    <w:rsid w:val="00D4120F"/>
    <w:rsid w:val="00D414B0"/>
    <w:rsid w:val="00D42C69"/>
    <w:rsid w:val="00D4581C"/>
    <w:rsid w:val="00D464E1"/>
    <w:rsid w:val="00D465EB"/>
    <w:rsid w:val="00D473DB"/>
    <w:rsid w:val="00D5235F"/>
    <w:rsid w:val="00D539B4"/>
    <w:rsid w:val="00D551A1"/>
    <w:rsid w:val="00D569D4"/>
    <w:rsid w:val="00D57085"/>
    <w:rsid w:val="00D573CA"/>
    <w:rsid w:val="00D61D4B"/>
    <w:rsid w:val="00D6249C"/>
    <w:rsid w:val="00D64163"/>
    <w:rsid w:val="00D643AC"/>
    <w:rsid w:val="00D648A2"/>
    <w:rsid w:val="00D66264"/>
    <w:rsid w:val="00D72512"/>
    <w:rsid w:val="00D77EEC"/>
    <w:rsid w:val="00D81245"/>
    <w:rsid w:val="00D81A44"/>
    <w:rsid w:val="00D863E3"/>
    <w:rsid w:val="00D8786F"/>
    <w:rsid w:val="00D87E28"/>
    <w:rsid w:val="00D909AF"/>
    <w:rsid w:val="00D91619"/>
    <w:rsid w:val="00D93283"/>
    <w:rsid w:val="00D936C5"/>
    <w:rsid w:val="00DB1F86"/>
    <w:rsid w:val="00DB2CB4"/>
    <w:rsid w:val="00DB3BD0"/>
    <w:rsid w:val="00DB4623"/>
    <w:rsid w:val="00DB5D14"/>
    <w:rsid w:val="00DB73D0"/>
    <w:rsid w:val="00DB780D"/>
    <w:rsid w:val="00DB7B78"/>
    <w:rsid w:val="00DC0CD3"/>
    <w:rsid w:val="00DC1CF9"/>
    <w:rsid w:val="00DC2F13"/>
    <w:rsid w:val="00DC3831"/>
    <w:rsid w:val="00DC454F"/>
    <w:rsid w:val="00DC501B"/>
    <w:rsid w:val="00DC632B"/>
    <w:rsid w:val="00DC6824"/>
    <w:rsid w:val="00DC7455"/>
    <w:rsid w:val="00DD3673"/>
    <w:rsid w:val="00DD3DB3"/>
    <w:rsid w:val="00DD446A"/>
    <w:rsid w:val="00DD568A"/>
    <w:rsid w:val="00DE0B3B"/>
    <w:rsid w:val="00DE2C70"/>
    <w:rsid w:val="00DE34EB"/>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12C38"/>
    <w:rsid w:val="00E14047"/>
    <w:rsid w:val="00E151F7"/>
    <w:rsid w:val="00E15BCE"/>
    <w:rsid w:val="00E16B11"/>
    <w:rsid w:val="00E2147D"/>
    <w:rsid w:val="00E215D9"/>
    <w:rsid w:val="00E21C56"/>
    <w:rsid w:val="00E21E10"/>
    <w:rsid w:val="00E252B9"/>
    <w:rsid w:val="00E32948"/>
    <w:rsid w:val="00E3359D"/>
    <w:rsid w:val="00E33B04"/>
    <w:rsid w:val="00E4365F"/>
    <w:rsid w:val="00E46BC2"/>
    <w:rsid w:val="00E46D5B"/>
    <w:rsid w:val="00E47DCD"/>
    <w:rsid w:val="00E47FFC"/>
    <w:rsid w:val="00E5096E"/>
    <w:rsid w:val="00E514F0"/>
    <w:rsid w:val="00E53F74"/>
    <w:rsid w:val="00E5533F"/>
    <w:rsid w:val="00E55416"/>
    <w:rsid w:val="00E60601"/>
    <w:rsid w:val="00E609FF"/>
    <w:rsid w:val="00E61628"/>
    <w:rsid w:val="00E6252D"/>
    <w:rsid w:val="00E632A8"/>
    <w:rsid w:val="00E637B8"/>
    <w:rsid w:val="00E64AFD"/>
    <w:rsid w:val="00E65BB3"/>
    <w:rsid w:val="00E70CF5"/>
    <w:rsid w:val="00E722E4"/>
    <w:rsid w:val="00E723C2"/>
    <w:rsid w:val="00E72527"/>
    <w:rsid w:val="00E72953"/>
    <w:rsid w:val="00E750DF"/>
    <w:rsid w:val="00E75613"/>
    <w:rsid w:val="00E77A03"/>
    <w:rsid w:val="00E77F90"/>
    <w:rsid w:val="00E80198"/>
    <w:rsid w:val="00E80DBA"/>
    <w:rsid w:val="00E814EE"/>
    <w:rsid w:val="00E82123"/>
    <w:rsid w:val="00E83264"/>
    <w:rsid w:val="00E83DA1"/>
    <w:rsid w:val="00E84CCD"/>
    <w:rsid w:val="00E8564F"/>
    <w:rsid w:val="00E85F45"/>
    <w:rsid w:val="00E8650B"/>
    <w:rsid w:val="00E87BD5"/>
    <w:rsid w:val="00E9021F"/>
    <w:rsid w:val="00E90AD3"/>
    <w:rsid w:val="00E91028"/>
    <w:rsid w:val="00E92205"/>
    <w:rsid w:val="00E92D08"/>
    <w:rsid w:val="00E92DE8"/>
    <w:rsid w:val="00E930A2"/>
    <w:rsid w:val="00E9495D"/>
    <w:rsid w:val="00E94EDB"/>
    <w:rsid w:val="00E95061"/>
    <w:rsid w:val="00EA1ED8"/>
    <w:rsid w:val="00EA2D5B"/>
    <w:rsid w:val="00EA2E04"/>
    <w:rsid w:val="00EA2F22"/>
    <w:rsid w:val="00EA363E"/>
    <w:rsid w:val="00EA3D09"/>
    <w:rsid w:val="00EA41CA"/>
    <w:rsid w:val="00EA51C4"/>
    <w:rsid w:val="00EA56D6"/>
    <w:rsid w:val="00EA6EF6"/>
    <w:rsid w:val="00EA7318"/>
    <w:rsid w:val="00EA785C"/>
    <w:rsid w:val="00EC0436"/>
    <w:rsid w:val="00EC1A44"/>
    <w:rsid w:val="00EC1E5F"/>
    <w:rsid w:val="00EC23C0"/>
    <w:rsid w:val="00EC5C8B"/>
    <w:rsid w:val="00EC6767"/>
    <w:rsid w:val="00EC77A8"/>
    <w:rsid w:val="00ED0CBC"/>
    <w:rsid w:val="00EE08E8"/>
    <w:rsid w:val="00EE2B60"/>
    <w:rsid w:val="00EE648D"/>
    <w:rsid w:val="00EE6EE6"/>
    <w:rsid w:val="00EE7BBD"/>
    <w:rsid w:val="00EF1725"/>
    <w:rsid w:val="00EF1DF1"/>
    <w:rsid w:val="00EF29F3"/>
    <w:rsid w:val="00EF2EA3"/>
    <w:rsid w:val="00EF45C3"/>
    <w:rsid w:val="00EF7314"/>
    <w:rsid w:val="00F00A3A"/>
    <w:rsid w:val="00F0381D"/>
    <w:rsid w:val="00F03D1D"/>
    <w:rsid w:val="00F04D2D"/>
    <w:rsid w:val="00F04D43"/>
    <w:rsid w:val="00F0688C"/>
    <w:rsid w:val="00F068EB"/>
    <w:rsid w:val="00F10F02"/>
    <w:rsid w:val="00F13B4F"/>
    <w:rsid w:val="00F16A45"/>
    <w:rsid w:val="00F20413"/>
    <w:rsid w:val="00F20710"/>
    <w:rsid w:val="00F220C6"/>
    <w:rsid w:val="00F252DE"/>
    <w:rsid w:val="00F25380"/>
    <w:rsid w:val="00F323F3"/>
    <w:rsid w:val="00F3749B"/>
    <w:rsid w:val="00F37BF6"/>
    <w:rsid w:val="00F417DF"/>
    <w:rsid w:val="00F42616"/>
    <w:rsid w:val="00F4289F"/>
    <w:rsid w:val="00F434AF"/>
    <w:rsid w:val="00F44057"/>
    <w:rsid w:val="00F47CE6"/>
    <w:rsid w:val="00F47E7D"/>
    <w:rsid w:val="00F51E4F"/>
    <w:rsid w:val="00F521D5"/>
    <w:rsid w:val="00F53451"/>
    <w:rsid w:val="00F54B32"/>
    <w:rsid w:val="00F55003"/>
    <w:rsid w:val="00F60031"/>
    <w:rsid w:val="00F623A3"/>
    <w:rsid w:val="00F623C3"/>
    <w:rsid w:val="00F62831"/>
    <w:rsid w:val="00F64774"/>
    <w:rsid w:val="00F65342"/>
    <w:rsid w:val="00F66B98"/>
    <w:rsid w:val="00F70574"/>
    <w:rsid w:val="00F72112"/>
    <w:rsid w:val="00F72681"/>
    <w:rsid w:val="00F72884"/>
    <w:rsid w:val="00F72A7E"/>
    <w:rsid w:val="00F764AF"/>
    <w:rsid w:val="00F776FB"/>
    <w:rsid w:val="00F80275"/>
    <w:rsid w:val="00F8036C"/>
    <w:rsid w:val="00F806E9"/>
    <w:rsid w:val="00F80894"/>
    <w:rsid w:val="00F81E0C"/>
    <w:rsid w:val="00F825E0"/>
    <w:rsid w:val="00F85D7A"/>
    <w:rsid w:val="00F8757A"/>
    <w:rsid w:val="00F87AB5"/>
    <w:rsid w:val="00F91121"/>
    <w:rsid w:val="00F91231"/>
    <w:rsid w:val="00F913E6"/>
    <w:rsid w:val="00F94990"/>
    <w:rsid w:val="00F950BC"/>
    <w:rsid w:val="00F95C6D"/>
    <w:rsid w:val="00F96242"/>
    <w:rsid w:val="00F972B8"/>
    <w:rsid w:val="00FA07B2"/>
    <w:rsid w:val="00FA0C8A"/>
    <w:rsid w:val="00FA1DC3"/>
    <w:rsid w:val="00FA1F17"/>
    <w:rsid w:val="00FA3D72"/>
    <w:rsid w:val="00FA6069"/>
    <w:rsid w:val="00FA6725"/>
    <w:rsid w:val="00FA6A25"/>
    <w:rsid w:val="00FA7018"/>
    <w:rsid w:val="00FB41E3"/>
    <w:rsid w:val="00FC0A49"/>
    <w:rsid w:val="00FC23EC"/>
    <w:rsid w:val="00FC4242"/>
    <w:rsid w:val="00FC64BB"/>
    <w:rsid w:val="00FC68D4"/>
    <w:rsid w:val="00FC76BC"/>
    <w:rsid w:val="00FD0211"/>
    <w:rsid w:val="00FD76F3"/>
    <w:rsid w:val="00FE0D93"/>
    <w:rsid w:val="00FE0FF0"/>
    <w:rsid w:val="00FE1250"/>
    <w:rsid w:val="00FE12FE"/>
    <w:rsid w:val="00FE3415"/>
    <w:rsid w:val="00FE5348"/>
    <w:rsid w:val="00FF096D"/>
    <w:rsid w:val="00FF0F19"/>
    <w:rsid w:val="00FF10F4"/>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02753"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Balloon Text" w:uiPriority="99"/>
    <w:lsdException w:name="Table Grid" w:uiPriority="59" w:semiHidden="false" w:unhideWhenUsed="false"/>
    <w:lsdException w:name="Placeholder Text" w:uiPriority="99" w:unhideWhenUsed="false"/>
    <w:lsdException w:name="No Spacing" w:uiPriority="99"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99"/>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GridTableLight" w:customStyle="true">
    <w:name w:val="Grid Table Light"/>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Balloon Text" w:uiPriority="99"/>
    <w:lsdException w:name="Table Grid" w:semiHidden="0" w:uiPriority="5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GridTableLight" w:type="table">
    <w:name w:val="Grid Table Light"/>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 w:customStyle="1" w:styleId="fontstyle71" w:type="character">
    <w:name w:val="fontstyle71"/>
    <w:basedOn w:val="Zadanifontodlomka"/>
    <w:rsid w:val="00C22FB5"/>
    <w:rPr>
      <w:rFonts w:ascii="Century Gothic" w:hAnsi="Century Gothic" w:hint="default"/>
      <w:b/>
      <w:bCs/>
      <w:i w:val="0"/>
      <w:iCs w:val="0"/>
      <w:color w:val="000000"/>
      <w:sz w:val="24"/>
      <w:szCs w:val="24"/>
    </w:rPr>
  </w:style>
  <w:style w:customStyle="1" w:styleId="fontstyle81" w:type="character">
    <w:name w:val="fontstyle81"/>
    <w:basedOn w:val="Zadanifontodlomka"/>
    <w:rsid w:val="00C22FB5"/>
    <w:rPr>
      <w:rFonts w:ascii="Century Gothic" w:hAnsi="Century Gothic" w:hint="default"/>
      <w:b w:val="0"/>
      <w:bCs w:val="0"/>
      <w:i w:val="0"/>
      <w:iCs w:val="0"/>
      <w:color w:val="000000"/>
      <w:sz w:val="24"/>
      <w:szCs w:val="24"/>
    </w:rPr>
  </w:style>
  <w:style w:customStyle="1" w:styleId="fontstyle91" w:type="character">
    <w:name w:val="fontstyle91"/>
    <w:basedOn w:val="Zadanifontodlomka"/>
    <w:rsid w:val="00C22FB5"/>
    <w:rPr>
      <w:rFonts w:ascii="Wingdings" w:hAnsi="Wingdings" w:hint="default"/>
      <w:b w:val="0"/>
      <w:bCs w:val="0"/>
      <w:i w:val="0"/>
      <w:iCs w:val="0"/>
      <w:color w:val="000000"/>
      <w:sz w:val="22"/>
      <w:szCs w:val="22"/>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93</izvorni_sadrzaj>
    <derivirana_varijabla naziv="DomainObject.Prostorija.Naziv_1">Soba UZ II 93</derivirana_varijabla>
  </DomainObject.Prostorija.Naziv>
  <DomainObject.Prostorija.Oznaka>
    <izvorni_sadrzaj>UZ II 93</izvorni_sadrzaj>
    <derivirana_varijabla naziv="DomainObject.Prostorija.Oznaka_1">UZ II 93</derivirana_varijabla>
  </DomainObject.Prostorija.Oznaka>
  <DomainObject.Obrazlozenje>
    <izvorni_sadrzaj/>
    <derivirana_varijabla naziv="DomainObject.Obrazlozenje_1"/>
  </DomainObject.Obrazlozenje>
  <DomainObject.StvarniPocetakDatum>
    <izvorni_sadrzaj>20. siječnja 2020.</izvorni_sadrzaj>
    <derivirana_varijabla naziv="DomainObject.StvarniPocetakDatum_1">20. siječnja 2020.</derivirana_varijabla>
  </DomainObject.StvarniPocetakDatum>
  <DomainObject.StvarniZavrsetakDatum>
    <izvorni_sadrzaj>20. siječnja 2020.</izvorni_sadrzaj>
    <derivirana_varijabla naziv="DomainObject.StvarniZavrsetakDatum_1">20. siječnja 2020.</derivirana_varijabla>
  </DomainObject.StvarniZavrsetakDatum>
  <DomainObject.PlaniraniZavrsetakDatum>
    <izvorni_sadrzaj>20. siječnja 2020.</izvorni_sadrzaj>
    <derivirana_varijabla naziv="DomainObject.PlaniraniZavrsetakDatum_1">20. siječnja 2020.</derivirana_varijabla>
  </DomainObject.PlaniraniZavrsetakDatum>
  <DomainObject.PlaniraniPocetakDatum>
    <izvorni_sadrzaj>20. siječnja 2020.</izvorni_sadrzaj>
    <derivirana_varijabla naziv="DomainObject.PlaniraniPocetakDatum_1">20. siječnja 2020.</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10:15</izvorni_sadrzaj>
    <derivirana_varijabla naziv="DomainObject.StvarniZavrsetakVrijeme_1">10:15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20. siječnja 2020.</izvorni_sadrzaj>
    <derivirana_varijabla naziv="DomainObject.Zapisnik.DatumKreiranja_1">20. siječnja 2020.</derivirana_varijabla>
  </DomainObject.Zapisnik.DatumKreiranja>
  <DomainObject.Zapisnik.ImovinskaKorist>
    <izvorni_sadrzaj/>
    <derivirana_varijabla naziv="DomainObject.Zapisnik.ImovinskaKorist_1"/>
  </DomainObject.Zapisnik.ImovinskaKorist>
  <DomainObject.Zapisnik.Oznaka>
    <izvorni_sadrzaj>St-2328/2019-30</izvorni_sadrzaj>
    <derivirana_varijabla naziv="DomainObject.Zapisnik.Oznaka_1">St-2328/2019-30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2328</izvorni_sadrzaj>
    <derivirana_varijabla naziv="DomainObject.Predmet.Broj_1">2328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2019.</izvorni_sadrzaj>
    <derivirana_varijabla naziv="DomainObject.Predmet.DatumOsnivanja_1">20. rujna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St-2328/2019</izvorni_sadrzaj>
    <derivirana_varijabla naziv="DomainObject.Predmet.OznakaBroj_1">St-2328/2019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TEB EKON, društvo s ograničenom odgovornošću za usluge i trgovinu u stečaju</izvorni_sadrzaj>
    <derivirana_varijabla naziv="DomainObject.Predmet.ProtustrankaFormated_1">  Stečajna masa iza TEB EKON, društvo s ograničenom odgovornošću za usluge i trgovinu u stečaju</derivirana_varijabla>
  </DomainObject.Predmet.ProtustrankaFormated>
  <DomainObject.Predmet.ProtustrankaFormatedOIB>
    <izvorni_sadrzaj>  Stečajna masa iza TEB EKON, društvo s ograničenom odgovornošću za usluge i trgovinu u stečaju, OIB 52394275204</izvorni_sadrzaj>
    <derivirana_varijabla naziv="DomainObject.Predmet.ProtustrankaFormatedOIB_1">  Stečajna masa iza TEB EKON, društvo s ograničenom odgovornošću za usluge i trgovinu u stečaju, OIB 52394275204</derivirana_varijabla>
  </DomainObject.Predmet.ProtustrankaFormatedOIB>
  <DomainObject.Predmet.ProtustrankaFormatedWithAdress>
    <izvorni_sadrzaj> Stečajna masa iza TEB EKON, društvo s ograničenom odgovornošću za usluge i trgovinu u stečaju, Ulica Braće Radić 1, 42000 Hrašćica</izvorni_sadrzaj>
    <derivirana_varijabla naziv="DomainObject.Predmet.ProtustrankaFormatedWithAdress_1"> Stečajna masa iza TEB EKON, društvo s ograničenom odgovornošću za usluge i trgovinu u stečaju, Ulica Braće Radić 1, 42000 Hrašćica</derivirana_varijabla>
  </DomainObject.Predmet.ProtustrankaFormatedWithAdress>
  <DomainObject.Predmet.ProtustrankaFormatedWithAdressOIB>
    <izvorni_sadrzaj> Stečajna masa iza TEB EKON, društvo s ograničenom odgovornošću za usluge i trgovinu u stečaju, OIB 52394275204, Ulica Braće Radić 1, 42000 Hrašćica</izvorni_sadrzaj>
    <derivirana_varijabla naziv="DomainObject.Predmet.ProtustrankaFormatedWithAdressOIB_1"> Stečajna masa iza TEB EKON, društvo s ograničenom odgovornošću za usluge i trgovinu u stečaju, OIB 52394275204, Ulica Braće Radić 1, 42000 Hrašćica</derivirana_varijabla>
  </DomainObject.Predmet.ProtustrankaFormatedWithAdressOIB>
  <DomainObject.Predmet.ProtustrankaWithAdress>
    <izvorni_sadrzaj>Stečajna masa iza TEB EKON, društvo s ograničenom odgovornošću za usluge i trgovinu u stečaju Ulica Braće Radić 1, 42000 Hrašćica</izvorni_sadrzaj>
    <derivirana_varijabla naziv="DomainObject.Predmet.ProtustrankaWithAdress_1">Stečajna masa iza TEB EKON, društvo s ograničenom odgovornošću za usluge i trgovinu u stečaju Ulica Braće Radić 1, 42000 Hrašćica</derivirana_varijabla>
  </DomainObject.Predmet.ProtustrankaWithAdress>
  <DomainObject.Predmet.ProtustrankaWithAdressOIB>
    <izvorni_sadrzaj>Stečajna masa iza TEB EKON, društvo s ograničenom odgovornošću za usluge i trgovinu u stečaju, OIB 52394275204, Ulica Braće Radić 1, 42000 Hrašćica</izvorni_sadrzaj>
    <derivirana_varijabla naziv="DomainObject.Predmet.ProtustrankaWithAdressOIB_1">Stečajna masa iza TEB EKON, društvo s ograničenom odgovornošću za usluge i trgovinu u stečaju, OIB 52394275204, Ulica Braće Radić 1, 42000 Hrašćica</derivirana_varijabla>
  </DomainObject.Predmet.ProtustrankaWithAdressOIB>
  <DomainObject.Predmet.ProtustrankaNazivFormated>
    <izvorni_sadrzaj>Stečajna masa iza TEB EKON, društvo s ograničenom odgovornošću za usluge i trgovinu u stečaju</izvorni_sadrzaj>
    <derivirana_varijabla naziv="DomainObject.Predmet.ProtustrankaNazivFormated_1">Stečajna masa iza TEB EKON, društvo s ograničenom odgovornošću za usluge i trgovinu u stečaju</derivirana_varijabla>
  </DomainObject.Predmet.ProtustrankaNazivFormated>
  <DomainObject.Predmet.ProtustrankaNazivFormatedOIB>
    <izvorni_sadrzaj>Stečajna masa iza TEB EKON, društvo s ograničenom odgovornošću za usluge i trgovinu u stečaju, OIB 52394275204</izvorni_sadrzaj>
    <derivirana_varijabla naziv="DomainObject.Predmet.ProtustrankaNazivFormatedOIB_1">Stečajna masa iza TEB EKON, društvo s ograničenom odgovornošću za usluge i trgovinu u stečaju, OIB 52394275204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Berislav Maksimović; Jozo Crnogorac</izvorni_sadrzaj>
    <derivirana_varijabla naziv="DomainObject.Predmet.StrankaFormated_1">  Berislav Maksimović; Jozo Crnogorac</derivirana_varijabla>
  </DomainObject.Predmet.StrankaFormated>
  <DomainObject.Predmet.StrankaFormatedOIB>
    <izvorni_sadrzaj>  Berislav Maksimović, OIB 57300759557; Jozo Crnogorac, OIB 72675623657</izvorni_sadrzaj>
    <derivirana_varijabla naziv="DomainObject.Predmet.StrankaFormatedOIB_1">  Berislav Maksimović, OIB 57300759557; Jozo Crnogorac, OIB 72675623657</derivirana_varijabla>
  </DomainObject.Predmet.StrankaFormatedOIB>
  <DomainObject.Predmet.StrankaFormatedWithAdress>
    <izvorni_sadrzaj> Berislav Maksimović, Braće Radića 1, 42000 Hrašćica; Jozo Crnogorac, Ulica Ljudevita Jonkea 3, 10000 Zagreb</izvorni_sadrzaj>
    <derivirana_varijabla naziv="DomainObject.Predmet.StrankaFormatedWithAdress_1"> Berislav Maksimović, Braće Radića 1, 42000 Hrašćica; Jozo Crnogorac, Ulica Ljudevita Jonkea 3, 10000 Zagreb</derivirana_varijabla>
  </DomainObject.Predmet.StrankaFormatedWithAdress>
  <DomainObject.Predmet.StrankaFormatedWithAdressOIB>
    <izvorni_sadrzaj> Berislav Maksimović, OIB 57300759557, Braće Radića 1, 42000 Hrašćica; Jozo Crnogorac, OIB 72675623657, Ulica Ljudevita Jonkea 3, 10000 Zagreb</izvorni_sadrzaj>
    <derivirana_varijabla naziv="DomainObject.Predmet.StrankaFormatedWithAdressOIB_1"> Berislav Maksimović, OIB 57300759557, Braće Radića 1, 42000 Hrašćica; Jozo Crnogorac, OIB 72675623657, Ulica Ljudevita Jonkea 3, 10000 Zagreb</derivirana_varijabla>
  </DomainObject.Predmet.StrankaFormatedWithAdressOIB>
  <DomainObject.Predmet.StrankaWithAdress>
    <izvorni_sadrzaj>Berislav Maksimović Braće Radića 1,42000 Hrašćica,Jozo Crnogorac Ulica Ljudevita Jonkea 3,10000 Zagreb</izvorni_sadrzaj>
    <derivirana_varijabla naziv="DomainObject.Predmet.StrankaWithAdress_1">Berislav Maksimović Braće Radića 1,42000 Hrašćica,Jozo Crnogorac Ulica Ljudevita Jonkea 3,10000 Zagreb</derivirana_varijabla>
  </DomainObject.Predmet.StrankaWithAdress>
  <DomainObject.Predmet.StrankaWithAdressOIB>
    <izvorni_sadrzaj>Berislav Maksimović, OIB 57300759557, Braće Radića 1,42000 Hrašćica,Jozo Crnogorac, OIB 72675623657, Ulica Ljudevita Jonkea 3,10000 Zagreb</izvorni_sadrzaj>
    <derivirana_varijabla naziv="DomainObject.Predmet.StrankaWithAdressOIB_1">Berislav Maksimović, OIB 57300759557, Braće Radića 1,42000 Hrašćica,Jozo Crnogorac, OIB 72675623657, Ulica Ljudevita Jonkea 3,10000 Zagreb</derivirana_varijabla>
  </DomainObject.Predmet.StrankaWithAdressOIB>
  <DomainObject.Predmet.StrankaNazivFormated>
    <izvorni_sadrzaj>Berislav Maksimović,Jozo Crnogorac</izvorni_sadrzaj>
    <derivirana_varijabla naziv="DomainObject.Predmet.StrankaNazivFormated_1">Berislav Maksimović,Jozo Crnogorac</derivirana_varijabla>
  </DomainObject.Predmet.StrankaNazivFormated>
  <DomainObject.Predmet.StrankaNazivFormatedOIB>
    <izvorni_sadrzaj>Berislav Maksimović, OIB 57300759557,Jozo Crnogorac, OIB 72675623657</izvorni_sadrzaj>
    <derivirana_varijabla naziv="DomainObject.Predmet.StrankaNazivFormatedOIB_1">Berislav Maksimović, OIB 57300759557,Jozo Crnogorac, OIB 72675623657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Berislav Maksimović</item>
      <item>Jozo Crnogorac</item>
    </izvorni_sadrzaj>
    <derivirana_varijabla naziv="DomainObject.Predmet.StrankaListFormated_1">
      <item>Berislav Maksimović</item>
      <item>Jozo Crnogorac</item>
    </derivirana_varijabla>
  </DomainObject.Predmet.StrankaListFormated>
  <DomainObject.Predmet.StrankaListFormatedOIB>
    <izvorni_sadrzaj>
      <item>Berislav Maksimović, OIB 57300759557</item>
      <item>Jozo Crnogorac, OIB 72675623657</item>
    </izvorni_sadrzaj>
    <derivirana_varijabla naziv="DomainObject.Predmet.StrankaListFormatedOIB_1">
      <item>Berislav Maksimović, OIB 57300759557</item>
      <item>Jozo Crnogorac, OIB 72675623657</item>
    </derivirana_varijabla>
  </DomainObject.Predmet.StrankaListFormatedOIB>
  <DomainObject.Predmet.StrankaListFormatedWithAdress>
    <izvorni_sadrzaj>
      <item>Berislav Maksimović, Braće Radića 1, 42000 Hrašćica</item>
      <item>Jozo Crnogorac, Ulica Ljudevita Jonkea 3, 10000 Zagreb</item>
    </izvorni_sadrzaj>
    <derivirana_varijabla naziv="DomainObject.Predmet.StrankaListFormatedWithAdress_1">
      <item>Berislav Maksimović, Braće Radića 1, 42000 Hrašćica</item>
      <item>Jozo Crnogorac, Ulica Ljudevita Jonkea 3, 10000 Zagreb</item>
    </derivirana_varijabla>
  </DomainObject.Predmet.StrankaListFormatedWithAdress>
  <DomainObject.Predmet.StrankaListFormatedWithAdressOIB>
    <izvorni_sadrzaj>
      <item>Berislav Maksimović, OIB 57300759557, Braće Radića 1, 42000 Hrašćica</item>
      <item>Jozo Crnogorac, OIB 72675623657, Ulica Ljudevita Jonkea 3, 10000 Zagreb</item>
    </izvorni_sadrzaj>
    <derivirana_varijabla naziv="DomainObject.Predmet.StrankaListFormatedWithAdressOIB_1">
      <item>Berislav Maksimović, OIB 57300759557, Braće Radića 1, 42000 Hrašćica</item>
      <item>Jozo Crnogorac, OIB 72675623657, Ulica Ljudevita Jonkea 3, 10000 Zagreb</item>
    </derivirana_varijabla>
  </DomainObject.Predmet.StrankaListFormatedWithAdressOIB>
  <DomainObject.Predmet.StrankaListNazivFormated>
    <izvorni_sadrzaj>
      <item>Berislav Maksimović</item>
      <item>Jozo Crnogorac</item>
    </izvorni_sadrzaj>
    <derivirana_varijabla naziv="DomainObject.Predmet.StrankaListNazivFormated_1">
      <item>Berislav Maksimović</item>
      <item>Jozo Crnogorac</item>
    </derivirana_varijabla>
  </DomainObject.Predmet.StrankaListNazivFormated>
  <DomainObject.Predmet.StrankaListNazivFormatedOIB>
    <izvorni_sadrzaj>
      <item>Berislav Maksimović, OIB 57300759557</item>
      <item>Jozo Crnogorac, OIB 72675623657</item>
    </izvorni_sadrzaj>
    <derivirana_varijabla naziv="DomainObject.Predmet.StrankaListNazivFormatedOIB_1">
      <item>Berislav Maksimović, OIB 57300759557</item>
      <item>Jozo Crnogorac, OIB 72675623657</item>
    </derivirana_varijabla>
  </DomainObject.Predmet.StrankaListNazivFormatedOIB>
  <DomainObject.Predmet.ProtuStrankaListFormated>
    <izvorni_sadrzaj>
      <item>Stečajna masa iza TEB EKON, društvo s ograničenom odgovornošću za usluge i trgovinu u stečaju</item>
    </izvorni_sadrzaj>
    <derivirana_varijabla naziv="DomainObject.Predmet.ProtuStrankaListFormated_1">
      <item>Stečajna masa iza TEB EKON, društvo s ograničenom odgovornošću za usluge i trgovinu u stečaju</item>
    </derivirana_varijabla>
  </DomainObject.Predmet.ProtuStrankaListFormated>
  <DomainObject.Predmet.ProtuStrankaListFormatedOIB>
    <izvorni_sadrzaj>
      <item>Stečajna masa iza TEB EKON, društvo s ograničenom odgovornošću za usluge i trgovinu u stečaju, OIB 52394275204</item>
    </izvorni_sadrzaj>
    <derivirana_varijabla naziv="DomainObject.Predmet.ProtuStrankaListFormatedOIB_1">
      <item>Stečajna masa iza TEB EKON, društvo s ograničenom odgovornošću za usluge i trgovinu u stečaju, OIB 52394275204</item>
    </derivirana_varijabla>
  </DomainObject.Predmet.ProtuStrankaListFormatedOIB>
  <DomainObject.Predmet.ProtuStrankaListFormatedWithAdress>
    <izvorni_sadrzaj>
      <item>Stečajna masa iza TEB EKON, društvo s ograničenom odgovornošću za usluge i trgovinu u stečaju, Ulica Braće Radić 1, 42000 Hrašćica</item>
    </izvorni_sadrzaj>
    <derivirana_varijabla naziv="DomainObject.Predmet.ProtuStrankaListFormatedWithAdress_1">
      <item>Stečajna masa iza TEB EKON, društvo s ograničenom odgovornošću za usluge i trgovinu u stečaju, Ulica Braće Radić 1, 42000 Hrašćica</item>
    </derivirana_varijabla>
  </DomainObject.Predmet.ProtuStrankaListFormatedWithAdress>
  <DomainObject.Predmet.ProtuStrankaListFormatedWithAdressOIB>
    <izvorni_sadrzaj>
      <item>Stečajna masa iza TEB EKON, društvo s ograničenom odgovornošću za usluge i trgovinu u stečaju, OIB 52394275204, Ulica Braće Radić 1, 42000 Hrašćica</item>
    </izvorni_sadrzaj>
    <derivirana_varijabla naziv="DomainObject.Predmet.ProtuStrankaListFormatedWithAdressOIB_1">
      <item>Stečajna masa iza TEB EKON, društvo s ograničenom odgovornošću za usluge i trgovinu u stečaju, OIB 52394275204, Ulica Braće Radić 1, 42000 Hrašćica</item>
    </derivirana_varijabla>
  </DomainObject.Predmet.ProtuStrankaListFormatedWithAdressOIB>
  <DomainObject.Predmet.ProtuStrankaListNazivFormated>
    <izvorni_sadrzaj>
      <item>Stečajna masa iza TEB EKON, društvo s ograničenom odgovornošću za usluge i trgovinu u stečaju</item>
    </izvorni_sadrzaj>
    <derivirana_varijabla naziv="DomainObject.Predmet.ProtuStrankaListNazivFormated_1">
      <item>Stečajna masa iza TEB EKON, društvo s ograničenom odgovornošću za usluge i trgovinu u stečaju</item>
    </derivirana_varijabla>
  </DomainObject.Predmet.ProtuStrankaListNazivFormated>
  <DomainObject.Predmet.ProtuStrankaListNazivFormatedOIB>
    <izvorni_sadrzaj>
      <item>Stečajna masa iza TEB EKON, društvo s ograničenom odgovornošću za usluge i trgovinu u stečaju, OIB 52394275204</item>
    </izvorni_sadrzaj>
    <derivirana_varijabla naziv="DomainObject.Predmet.ProtuStrankaListNazivFormatedOIB_1">
      <item>Stečajna masa iza TEB EKON, društvo s ograničenom odgovornošću za usluge i trgovinu u stečaju, OIB 52394275204</item>
    </derivirana_varijabla>
  </DomainObject.Predmet.ProtuStrankaListNazivFormatedOIB>
  <DomainObject.Predmet.OstaliListFormated>
    <izvorni_sadrzaj>
      <item>RH-MF-POREZNA UPRAVA</item>
      <item>MUP-PU ZAGREBAČKA</item>
      <item>MINISTARSTVO PRAVOSUĐA</item>
    </izvorni_sadrzaj>
    <derivirana_varijabla naziv="DomainObject.Predmet.OstaliListFormated_1">
      <item>RH-MF-POREZNA UPRAVA</item>
      <item>MUP-PU ZAGREBAČKA</item>
      <item>MINISTARSTVO PRAVOSUĐA</item>
    </derivirana_varijabla>
  </DomainObject.Predmet.OstaliListFormated>
  <DomainObject.Predmet.OstaliListFormatedOIB>
    <izvorni_sadrzaj>
      <item>RH-MF-POREZNA UPRAVA, OIB 18683136487</item>
      <item>MUP-PU ZAGREBAČKA, OIB 36162371878</item>
      <item>MINISTARSTVO PRAVOSUĐA, OIB 26635293339</item>
    </izvorni_sadrzaj>
    <derivirana_varijabla naziv="DomainObject.Predmet.OstaliListFormatedOIB_1">
      <item>RH-MF-POREZNA UPRAVA, OIB 18683136487</item>
      <item>MUP-PU ZAGREBAČKA, OIB 36162371878</item>
      <item>MINISTARSTVO PRAVOSUĐA, OIB 26635293339</item>
    </derivirana_varijabla>
  </DomainObject.Predmet.OstaliListFormatedOIB>
  <DomainObject.Predmet.OstaliListFormatedWithAdress>
    <izvorni_sadrzaj>
      <item>RH-MF-POREZNA UPRAVA, Av. Dubrovnik 32, 10000 Zagreb</item>
      <item>MUP-PU ZAGREBAČKA, Petrinjska 30, 10000 Zagreb</item>
      <item>MINISTARSTVO PRAVOSUĐA, Ul. grada Vukovara 49, 10000 Zagreb</item>
    </izvorni_sadrzaj>
    <derivirana_varijabla naziv="DomainObject.Predmet.OstaliListFormatedWithAdress_1">
      <item>RH-MF-POREZNA UPRAVA, Av. Dubrovnik 32, 10000 Zagreb</item>
      <item>MUP-PU ZAGREBAČKA, Petrinjska 30, 10000 Zagreb</item>
      <item>MINISTARSTVO PRAVOSUĐA, Ul. grada Vukovara 49, 10000 Zagreb</item>
    </derivirana_varijabla>
  </DomainObject.Predmet.OstaliListFormatedWithAdress>
  <DomainObject.Predmet.OstaliListFormatedWithAdressOIB>
    <izvorni_sadrzaj>
      <item>RH-MF-POREZNA UPRAVA, OIB 18683136487, Av. Dubrovnik 32, 10000 Zagreb</item>
      <item>MUP-PU ZAGREBAČKA, OIB 36162371878, Petrinjska 30, 10000 Zagreb</item>
      <item>MINISTARSTVO PRAVOSUĐA, OIB 26635293339, Ul. grada Vukovara 49, 10000 Zagreb</item>
    </izvorni_sadrzaj>
    <derivirana_varijabla naziv="DomainObject.Predmet.OstaliListFormatedWithAdressOIB_1">
      <item>RH-MF-POREZNA UPRAVA, OIB 18683136487, Av. Dubrovnik 32, 10000 Zagreb</item>
      <item>MUP-PU ZAGREBAČKA, OIB 36162371878, Petrinjska 30, 10000 Zagreb</item>
      <item>MINISTARSTVO PRAVOSUĐA, OIB 26635293339, Ul. grada Vukovara 49, 10000 Zagreb</item>
    </derivirana_varijabla>
  </DomainObject.Predmet.OstaliListFormatedWithAdressOIB>
  <DomainObject.Predmet.OstaliListNazivFormated>
    <izvorni_sadrzaj>
      <item>RH-MF-POREZNA UPRAVA</item>
      <item>MUP-PU ZAGREBAČKA</item>
      <item>MINISTARSTVO PRAVOSUĐA</item>
    </izvorni_sadrzaj>
    <derivirana_varijabla naziv="DomainObject.Predmet.OstaliListNazivFormated_1">
      <item>RH-MF-POREZNA UPRAVA</item>
      <item>MUP-PU ZAGREBAČKA</item>
      <item>MINISTARSTVO PRAVOSUĐA</item>
    </derivirana_varijabla>
  </DomainObject.Predmet.OstaliListNazivFormated>
  <DomainObject.Predmet.OstaliListNazivFormatedOIB>
    <izvorni_sadrzaj>
      <item>RH-MF-POREZNA UPRAVA, OIB 18683136487</item>
      <item>MUP-PU ZAGREBAČKA, OIB 36162371878</item>
      <item>MINISTARSTVO PRAVOSUĐA, OIB 26635293339</item>
    </izvorni_sadrzaj>
    <derivirana_varijabla naziv="DomainObject.Predmet.OstaliListNazivFormatedOIB_1">
      <item>RH-MF-POREZNA UPRAVA, OIB 18683136487</item>
      <item>MUP-PU ZAGREBAČKA, OIB 36162371878</item>
      <item>MINISTARSTVO PRAVOSUĐA, OIB 26635293339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2020.</izvorni_sadrzaj>
    <derivirana_varijabla naziv="DomainObject.Datum_1">20. siječnja 2020.</derivirana_varijabla>
  </DomainObject.Datum>
  <DomainObject.PoslovniBrojDokumenta>
    <izvorni_sadrzaj>St-2328/2019-30</izvorni_sadrzaj>
    <derivirana_varijabla naziv="DomainObject.PoslovniBrojDokumenta_1">St-2328/2019-30</derivirana_varijabla>
  </DomainObject.PoslovniBrojDokumenta>
  <DomainObject.Predmet.StrankaIDrugi>
    <izvorni_sadrzaj>Berislav Maksimović i dr.</izvorni_sadrzaj>
    <derivirana_varijabla naziv="DomainObject.Predmet.StrankaIDrugi_1">Berislav Maksimović i dr.</derivirana_varijabla>
  </DomainObject.Predmet.StrankaIDrugi>
  <DomainObject.Predmet.ProtustrankaIDrugi>
    <izvorni_sadrzaj>Stečajna masa iza TEB EKON, društvo s ograničenom odgovornošću za usluge i trgovinu u stečaju</izvorni_sadrzaj>
    <derivirana_varijabla naziv="DomainObject.Predmet.ProtustrankaIDrugi_1">Stečajna masa iza TEB EKON, društvo s ograničenom odgovornošću za usluge i trgovinu u stečaju</derivirana_varijabla>
  </DomainObject.Predmet.ProtustrankaIDrugi>
  <DomainObject.Predmet.StrankaIDrugiAdressOIB>
    <izvorni_sadrzaj>Berislav Maksimović, OIB 57300759557, Braće Radića 1, 42000 Hrašćica i dr.</izvorni_sadrzaj>
    <derivirana_varijabla naziv="DomainObject.Predmet.StrankaIDrugiAdressOIB_1">Berislav Maksimović, OIB 57300759557, Braće Radića 1, 42000 Hrašćica i dr.</derivirana_varijabla>
  </DomainObject.Predmet.StrankaIDrugiAdressOIB>
  <DomainObject.Predmet.ProtustrankaIDrugiAdressOIB>
    <izvorni_sadrzaj>Stečajna masa iza TEB EKON, društvo s ograničenom odgovornošću za usluge i trgovinu u stečaju, OIB 52394275204, Ulica Braće Radić 1, 42000 Hrašćica</izvorni_sadrzaj>
    <derivirana_varijabla naziv="DomainObject.Predmet.ProtustrankaIDrugiAdressOIB_1">Stečajna masa iza TEB EKON, društvo s ograničenom odgovornošću za usluge i trgovinu u stečaju, OIB 52394275204, Ulica Braće Radić 1, 42000 Hrašćica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Berislav Maksimović</item>
      <item>Stečajna masa iza TEB EKON, društvo s ograničenom odgovornošću za usluge i trgovinu u stečaju</item>
      <item>RH-MF-POREZNA UPRAVA</item>
      <item>MUP-PU ZAGREBAČKA</item>
      <item>MINISTARSTVO PRAVOSUĐA</item>
      <item>Jozo Crnogorac</item>
    </izvorni_sadrzaj>
    <derivirana_varijabla naziv="DomainObject.Predmet.SudioniciListNaziv_1">
      <item>Berislav Maksimović</item>
      <item>Stečajna masa iza TEB EKON, društvo s ograničenom odgovornošću za usluge i trgovinu u stečaju</item>
      <item>RH-MF-POREZNA UPRAVA</item>
      <item>MUP-PU ZAGREBAČKA</item>
      <item>MINISTARSTVO PRAVOSUĐA</item>
      <item>Jozo Crnogorac</item>
    </derivirana_varijabla>
  </DomainObject.Predmet.SudioniciListNaziv>
  <DomainObject.Predmet.SudioniciListAdressOIB>
    <izvorni_sadrzaj>
      <item>Berislav Maksimović, OIB 57300759557, Braće Radića 1,42000 Hrašćica</item>
      <item>Stečajna masa iza TEB EKON, društvo s ograničenom odgovornošću za usluge i trgovinu u stečaju, OIB 52394275204, Ulica Braće Radić 1,42000 Hrašćica</item>
      <item>RH-MF-POREZNA UPRAVA, OIB 18683136487, Av. Dubrovnik 32,10000 Zagreb</item>
      <item>MUP-PU ZAGREBAČKA, OIB 36162371878, Petrinjska 30,10000 Zagreb</item>
      <item>MINISTARSTVO PRAVOSUĐA, OIB 26635293339, Ul. grada Vukovara 49,10000 Zagreb</item>
      <item>Jozo Crnogorac, OIB 72675623657, Ulica Ljudevita Jonkea 3,10000 Zagreb</item>
    </izvorni_sadrzaj>
    <derivirana_varijabla naziv="DomainObject.Predmet.SudioniciListAdressOIB_1">
      <item>Berislav Maksimović, OIB 57300759557, Braće Radića 1,42000 Hrašćica</item>
      <item>Stečajna masa iza TEB EKON, društvo s ograničenom odgovornošću za usluge i trgovinu u stečaju, OIB 52394275204, Ulica Braće Radić 1,42000 Hrašćica</item>
      <item>RH-MF-POREZNA UPRAVA, OIB 18683136487, Av. Dubrovnik 32,10000 Zagreb</item>
      <item>MUP-PU ZAGREBAČKA, OIB 36162371878, Petrinjska 30,10000 Zagreb</item>
      <item>MINISTARSTVO PRAVOSUĐA, OIB 26635293339, Ul. grada Vukovara 49,10000 Zagreb</item>
      <item>Jozo Crnogorac, OIB 72675623657, Ulica Ljudevita Jonkea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57300759557</item>
      <item>, OIB 52394275204</item>
      <item>, OIB 18683136487</item>
      <item>, OIB 36162371878</item>
      <item>, OIB 26635293339</item>
      <item>, OIB 72675623657</item>
    </izvorni_sadrzaj>
    <derivirana_varijabla naziv="DomainObject.Predmet.SudioniciListNazivOIB_1">
      <item>, OIB 57300759557</item>
      <item>, OIB 52394275204</item>
      <item>, OIB 18683136487</item>
      <item>, OIB 36162371878</item>
      <item>, OIB 26635293339</item>
      <item>, OIB 72675623657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C9B31F-8DC3-4478-9D6A-1C919D483B8F}">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14</properties:Pages>
  <properties:Words>5080</properties:Words>
  <properties:Characters>29893</properties:Characters>
  <properties:Lines>902</properties:Lines>
  <properties:Paragraphs>194</properties:Paragraphs>
  <properties:TotalTime>30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35209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2020-01-17T14:00:00Z</dcterms:created>
  <dc:creator>nmarkovic</dc:creator>
  <cp:lastModifiedBy>Vinka Mihalinčić</cp:lastModifiedBy>
  <cp:lastPrinted>2020-01-15T09:22:00Z</cp:lastPrinted>
  <dcterms:modified xmlns:xsi="http://www.w3.org/2001/XMLSchema-instance" xsi:type="dcterms:W3CDTF">2020-01-20T09:18:00Z</dcterms:modified>
  <cp:revision>12</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St-2328/2019-30 / Zapisnik - Ispitno ročište (St-2328-19-ispitno i izvještajno ročište.docx)</vt:lpwstr>
  </prop:property>
  <prop:property fmtid="{D5CDD505-2E9C-101B-9397-08002B2CF9AE}" pid="4" name="CC_coloring">
    <vt:bool>false</vt:bool>
  </prop:property>
  <prop:property fmtid="{D5CDD505-2E9C-101B-9397-08002B2CF9AE}" pid="5" name="BrojStranica">
    <vt:i4>14</vt:i4>
  </prop:property>
</prop:Properties>
</file>